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14:paraId="70354CE5">
      <w:pPr>
        <w:rPr>
          <w:sz w:val="32"/>
          <w:lang w:val="en-US" w:eastAsia="zh-CN"/>
          <w:szCs w:val="32"/>
          <w:rFonts w:eastAsia="宋体" w:hint="eastAsia"/>
        </w:rPr>
      </w:pPr>
    </w:p>
    <w:p w14:paraId="074817A6">
      <w:pPr>
        <w:rPr>
          <w:sz w:val="32"/>
          <w:szCs w:val="32"/>
          <w:rFonts w:hint="eastAsia"/>
        </w:rPr>
      </w:pPr>
    </w:p>
    <w:p w14:paraId="266B7631">
      <w:pPr>
        <w:jc w:val="center"/>
        <w:rPr>
          <w:b w:val="1"/>
          <w:sz w:val="36"/>
          <w:lang w:val="en-US" w:eastAsia="zh-CN"/>
          <w:bCs/>
          <w:szCs w:val="36"/>
          <w:rFonts w:hint="eastAsia"/>
        </w:rPr>
      </w:pPr>
      <w:r>
        <w:rPr>
          <w:b w:val="1"/>
          <w:sz w:val="36"/>
          <w:lang w:val="en-US" w:eastAsia="zh-CN"/>
          <w:bCs/>
          <w:szCs w:val="36"/>
          <w:rFonts w:hint="eastAsia"/>
        </w:rPr>
        <w:t>安徽省食品药品检验研究院食品所楼、库房器械楼、</w:t>
      </w:r>
    </w:p>
    <w:p w14:paraId="6BACC970">
      <w:pPr>
        <w:jc w:val="center"/>
        <w:rPr>
          <w:b w:val="1"/>
          <w:sz w:val="36"/>
          <w:lang w:val="en-US" w:eastAsia="zh-CN"/>
          <w:bCs/>
          <w:szCs w:val="36"/>
          <w:rFonts w:hint="eastAsia"/>
        </w:rPr>
      </w:pPr>
      <w:r>
        <w:rPr>
          <w:b w:val="1"/>
          <w:sz w:val="36"/>
          <w:lang w:val="en-US" w:eastAsia="zh-CN"/>
          <w:bCs/>
          <w:szCs w:val="36"/>
          <w:rFonts w:hint="eastAsia"/>
        </w:rPr>
        <w:t>药检楼、检测技术大楼</w:t>
      </w:r>
      <w:r>
        <w:rPr>
          <w:b w:val="1"/>
          <w:sz w:val="36"/>
          <w:bCs/>
          <w:szCs w:val="36"/>
          <w:rFonts w:hint="eastAsia"/>
        </w:rPr>
        <w:t>配电房高低压配电柜、</w:t>
      </w:r>
    </w:p>
    <w:p w14:paraId="22D5DBD4">
      <w:pPr>
        <w:jc w:val="center"/>
        <w:rPr>
          <w:b w:val="1"/>
          <w:sz w:val="36"/>
          <w:lang w:val="en-US" w:eastAsia="zh-CN"/>
          <w:bCs/>
          <w:szCs w:val="36"/>
          <w:rFonts w:hint="eastAsia"/>
        </w:rPr>
      </w:pPr>
      <w:r>
        <w:rPr>
          <w:b w:val="1"/>
          <w:sz w:val="36"/>
          <w:lang w:val="en-US" w:eastAsia="zh-CN"/>
          <w:bCs/>
          <w:szCs w:val="36"/>
          <w:rFonts w:hint="eastAsia"/>
        </w:rPr>
        <w:t>高压电缆及</w:t>
      </w:r>
      <w:r>
        <w:rPr>
          <w:b w:val="1"/>
          <w:sz w:val="36"/>
          <w:bCs/>
          <w:szCs w:val="36"/>
          <w:rFonts w:hint="eastAsia"/>
        </w:rPr>
        <w:t>变压器维保</w:t>
      </w:r>
    </w:p>
    <w:p w14:paraId="1EBF713C">
      <w:pPr>
        <w:jc w:val="center"/>
        <w:rPr>
          <w:sz w:val="32"/>
          <w:szCs w:val="32"/>
          <w:rFonts w:hint="eastAsia"/>
        </w:rPr>
      </w:pPr>
    </w:p>
    <w:p w14:paraId="462E18D1">
      <w:pPr>
        <w:jc w:val="center"/>
        <w:rPr>
          <w:sz w:val="32"/>
          <w:szCs w:val="32"/>
          <w:rFonts w:hint="eastAsia"/>
        </w:rPr>
      </w:pPr>
    </w:p>
    <w:p w14:paraId="06ACBE3B">
      <w:pPr>
        <w:jc w:val="center"/>
        <w:rPr>
          <w:sz w:val="32"/>
          <w:szCs w:val="32"/>
          <w:rFonts w:hint="eastAsia"/>
        </w:rPr>
      </w:pPr>
    </w:p>
    <w:p w14:paraId="7456460A">
      <w:pPr>
        <w:jc w:val="center"/>
        <w:rPr>
          <w:sz w:val="32"/>
          <w:szCs w:val="32"/>
          <w:rFonts w:hint="eastAsia"/>
        </w:rPr>
      </w:pPr>
    </w:p>
    <w:p w14:paraId="194CA154">
      <w:pPr>
        <w:jc w:val="center"/>
        <w:rPr>
          <w:b w:val="1"/>
          <w:sz w:val="58"/>
          <w:bCs/>
          <w:szCs w:val="58"/>
          <w:rFonts w:hint="eastAsia"/>
        </w:rPr>
      </w:pPr>
    </w:p>
    <w:p w14:paraId="61DEBC81">
      <w:pPr>
        <w:jc w:val="center"/>
        <w:rPr>
          <w:b w:val="1"/>
          <w:sz w:val="58"/>
          <w:bCs/>
          <w:szCs w:val="58"/>
          <w:rFonts w:hint="eastAsia"/>
        </w:rPr>
      </w:pPr>
    </w:p>
    <w:p w14:paraId="19228F1A">
      <w:pPr>
        <w:jc w:val="both"/>
        <w:ind w:firstLine="2329" w:firstLineChars="400"/>
        <w:rPr>
          <w:b w:val="1"/>
          <w:sz w:val="58"/>
          <w:bCs/>
          <w:szCs w:val="58"/>
          <w:rFonts w:hint="eastAsia"/>
        </w:rPr>
      </w:pPr>
      <w:r>
        <w:rPr>
          <w:b w:val="1"/>
          <w:sz w:val="58"/>
          <w:bCs/>
          <w:szCs w:val="58"/>
          <w:rFonts w:hint="eastAsia"/>
        </w:rPr>
        <w:t>招 标 文 件</w:t>
      </w:r>
    </w:p>
    <w:p w14:paraId="049DCFAA">
      <w:pPr>
        <w:jc w:val="center"/>
        <w:rPr>
          <w:sz w:val="32"/>
          <w:szCs w:val="32"/>
          <w:rFonts w:hint="eastAsia"/>
        </w:rPr>
      </w:pPr>
    </w:p>
    <w:p w14:paraId="0BE0FA8B">
      <w:pPr>
        <w:jc w:val="center"/>
        <w:rPr>
          <w:sz w:val="32"/>
          <w:szCs w:val="32"/>
          <w:rFonts w:hint="eastAsia"/>
        </w:rPr>
      </w:pPr>
    </w:p>
    <w:p w14:paraId="0C644BCB">
      <w:pPr>
        <w:jc w:val="center"/>
        <w:rPr>
          <w:sz w:val="32"/>
          <w:szCs w:val="32"/>
          <w:rFonts w:hint="eastAsia"/>
        </w:rPr>
      </w:pPr>
    </w:p>
    <w:p w14:paraId="280452F1">
      <w:pPr>
        <w:jc w:val="center"/>
        <w:rPr>
          <w:sz w:val="32"/>
          <w:szCs w:val="32"/>
          <w:rFonts w:hint="eastAsia"/>
        </w:rPr>
      </w:pPr>
    </w:p>
    <w:p w14:paraId="2899F892">
      <w:pPr>
        <w:jc w:val="center"/>
        <w:rPr>
          <w:sz w:val="32"/>
          <w:szCs w:val="32"/>
          <w:rFonts w:hint="eastAsia"/>
        </w:rPr>
      </w:pPr>
    </w:p>
    <w:p w14:paraId="41E54ACF">
      <w:pPr>
        <w:jc w:val="both"/>
        <w:ind w:firstLine="1285" w:firstLineChars="400"/>
        <w:rPr>
          <w:b w:val="1"/>
          <w:sz w:val="32"/>
          <w:bCs/>
          <w:szCs w:val="32"/>
          <w:rFonts w:hint="eastAsia"/>
        </w:rPr>
      </w:pPr>
      <w:r>
        <w:rPr>
          <w:b w:val="1"/>
          <w:sz w:val="32"/>
          <w:bCs/>
          <w:szCs w:val="32"/>
          <w:rFonts w:hint="eastAsia"/>
        </w:rPr>
        <w:t xml:space="preserve">招标人: </w:t>
      </w:r>
      <w:r>
        <w:rPr>
          <w:b w:val="1"/>
          <w:sz w:val="36"/>
          <w:lang w:val="en-US" w:eastAsia="zh-CN"/>
          <w:bCs/>
          <w:szCs w:val="36"/>
          <w:rFonts w:hint="eastAsia"/>
        </w:rPr>
        <w:t>安徽省食品药品检验研究院</w:t>
      </w:r>
    </w:p>
    <w:p w14:paraId="2316FB6C">
      <w:pPr>
        <w:jc w:val="center"/>
        <w:rPr>
          <w:b w:val="1"/>
          <w:sz w:val="32"/>
          <w:bCs/>
          <w:szCs w:val="32"/>
          <w:rFonts w:hint="eastAsia"/>
        </w:rPr>
      </w:pPr>
      <w:r>
        <w:rPr>
          <w:b w:val="1"/>
          <w:sz w:val="32"/>
          <w:bCs/>
          <w:szCs w:val="32"/>
          <w:rFonts w:hint="eastAsia"/>
        </w:rPr>
        <w:t>二0二</w:t>
      </w:r>
      <w:r>
        <w:rPr>
          <w:b w:val="1"/>
          <w:sz w:val="32"/>
          <w:lang w:val="en-US" w:eastAsia="zh-CN"/>
          <w:bCs/>
          <w:szCs w:val="32"/>
          <w:rFonts w:hint="eastAsia"/>
        </w:rPr>
        <w:t>五</w:t>
      </w:r>
      <w:r>
        <w:rPr>
          <w:b w:val="1"/>
          <w:sz w:val="32"/>
          <w:bCs/>
          <w:szCs w:val="32"/>
          <w:rFonts w:hint="eastAsia"/>
        </w:rPr>
        <w:t>年</w:t>
      </w:r>
      <w:r>
        <w:rPr>
          <w:b w:val="1"/>
          <w:sz w:val="32"/>
          <w:lang w:val="en-US" w:eastAsia="zh-CN"/>
          <w:bCs/>
          <w:szCs w:val="32"/>
          <w:rFonts w:hint="eastAsia"/>
        </w:rPr>
        <w:t>12月</w:t>
      </w:r>
    </w:p>
    <w:p w14:paraId="0A7F9928">
      <w:pPr>
        <w:jc w:val="center"/>
        <w:rPr>
          <w:b w:val="1"/>
          <w:sz w:val="36"/>
          <w:lang w:val="en-US" w:eastAsia="zh-CN"/>
          <w:bCs/>
          <w:szCs w:val="36"/>
          <w:rFonts w:hint="eastAsia"/>
        </w:rPr>
      </w:pPr>
      <w:r>
        <w:rPr>
          <w:b w:val="1"/>
          <w:sz w:val="36"/>
          <w:lang w:val="en-US" w:eastAsia="zh-CN"/>
          <w:bCs/>
          <w:szCs w:val="36"/>
          <w:rFonts w:hint="eastAsia"/>
        </w:rPr>
        <w:t xml:space="preserve">                                              </w:t>
      </w:r>
      <w:r>
        <w:rPr>
          <w:b w:val="1"/>
          <w:sz w:val="36"/>
          <w:bCs/>
          <w:szCs w:val="36"/>
          <w:rFonts w:hint="eastAsia"/>
        </w:rPr>
        <w:t>目 录</w:t>
      </w:r>
    </w:p>
    <w:p w14:paraId="5CB07F86">
      <w:pPr>
        <w:rPr>
          <w:sz w:val="32"/>
          <w:szCs w:val="32"/>
          <w:rFonts w:hint="eastAsia"/>
        </w:rPr>
      </w:pPr>
    </w:p>
    <w:p w14:paraId="50DC1A65">
      <w:pPr>
        <w:rPr>
          <w:sz w:val="32"/>
          <w:szCs w:val="32"/>
          <w:rFonts w:hint="eastAsia"/>
        </w:rPr>
      </w:pPr>
      <w:r>
        <w:rPr>
          <w:sz w:val="32"/>
          <w:szCs w:val="32"/>
          <w:rFonts w:hint="eastAsia"/>
        </w:rPr>
        <w:t>第一章  招标公告</w:t>
      </w:r>
    </w:p>
    <w:p w14:paraId="0ED26C47">
      <w:pPr>
        <w:rPr>
          <w:sz w:val="32"/>
          <w:szCs w:val="32"/>
          <w:rFonts w:hint="eastAsia"/>
        </w:rPr>
      </w:pPr>
      <w:r>
        <w:rPr>
          <w:sz w:val="32"/>
          <w:szCs w:val="32"/>
          <w:rFonts w:hint="eastAsia"/>
        </w:rPr>
        <w:t>第二章  项目要求</w:t>
      </w:r>
    </w:p>
    <w:p w14:paraId="0F2B509C">
      <w:pPr>
        <w:rPr>
          <w:sz w:val="32"/>
          <w:szCs w:val="32"/>
          <w:rFonts w:hint="eastAsia"/>
        </w:rPr>
      </w:pPr>
      <w:r>
        <w:rPr>
          <w:sz w:val="32"/>
          <w:szCs w:val="32"/>
          <w:rFonts w:hint="eastAsia"/>
        </w:rPr>
        <w:t>第</w:t>
      </w:r>
      <w:r>
        <w:rPr>
          <w:sz w:val="32"/>
          <w:lang w:val="en-US" w:eastAsia="zh-CN"/>
          <w:szCs w:val="32"/>
          <w:rFonts w:hint="eastAsia"/>
        </w:rPr>
        <w:t>三</w:t>
      </w:r>
      <w:r>
        <w:rPr>
          <w:sz w:val="32"/>
          <w:szCs w:val="32"/>
          <w:rFonts w:hint="eastAsia"/>
        </w:rPr>
        <w:t>章</w:t>
      </w:r>
      <w:r>
        <w:rPr>
          <w:sz w:val="32"/>
          <w:lang w:val="en-US" w:eastAsia="zh-CN"/>
          <w:szCs w:val="32"/>
          <w:rFonts w:hint="eastAsia"/>
        </w:rPr>
        <w:t xml:space="preserve">  评审方法和标准</w:t>
      </w:r>
    </w:p>
    <w:p w14:paraId="102D75E5">
      <w:pPr>
        <w:rPr>
          <w:sz w:val="32"/>
          <w:szCs w:val="32"/>
          <w:rFonts w:hint="eastAsia"/>
        </w:rPr>
      </w:pPr>
      <w:r>
        <w:rPr>
          <w:sz w:val="32"/>
          <w:szCs w:val="32"/>
          <w:rFonts w:hint="eastAsia"/>
        </w:rPr>
        <w:t>第</w:t>
      </w:r>
      <w:r>
        <w:rPr>
          <w:sz w:val="32"/>
          <w:lang w:val="en-US" w:eastAsia="zh-CN"/>
          <w:szCs w:val="32"/>
          <w:rFonts w:hint="eastAsia"/>
        </w:rPr>
        <w:t>四</w:t>
      </w:r>
      <w:r>
        <w:rPr>
          <w:sz w:val="32"/>
          <w:szCs w:val="32"/>
          <w:rFonts w:hint="eastAsia"/>
        </w:rPr>
        <w:t>章  投标报价汇总表格式</w:t>
      </w:r>
    </w:p>
    <w:p w14:paraId="07378DF7">
      <w:pPr>
        <w:rPr>
          <w:sz w:val="32"/>
          <w:szCs w:val="32"/>
          <w:rFonts w:hint="eastAsia"/>
        </w:rPr>
      </w:pPr>
    </w:p>
    <w:p w14:paraId="3454D865">
      <w:pPr>
        <w:rPr>
          <w:sz w:val="32"/>
          <w:szCs w:val="32"/>
          <w:rFonts w:hint="eastAsia"/>
        </w:rPr>
      </w:pPr>
    </w:p>
    <w:p w14:paraId="5B2E6593">
      <w:pPr>
        <w:rPr>
          <w:sz w:val="32"/>
          <w:szCs w:val="32"/>
          <w:rFonts w:hint="eastAsia"/>
        </w:rPr>
      </w:pPr>
    </w:p>
    <w:p w14:paraId="1F9DAFD4">
      <w:pPr>
        <w:rPr>
          <w:sz w:val="32"/>
          <w:szCs w:val="32"/>
          <w:rFonts w:hint="eastAsia"/>
        </w:rPr>
      </w:pPr>
    </w:p>
    <w:p w14:paraId="743B97C7">
      <w:pPr>
        <w:rPr>
          <w:sz w:val="32"/>
          <w:szCs w:val="32"/>
          <w:rFonts w:hint="eastAsia"/>
        </w:rPr>
      </w:pPr>
    </w:p>
    <w:p w14:paraId="14ABA3DA">
      <w:pPr>
        <w:rPr>
          <w:sz w:val="32"/>
          <w:szCs w:val="32"/>
          <w:rFonts w:hint="eastAsia"/>
        </w:rPr>
      </w:pPr>
    </w:p>
    <w:p w14:paraId="646E8A03">
      <w:pPr>
        <w:rPr>
          <w:sz w:val="32"/>
          <w:szCs w:val="32"/>
          <w:rFonts w:hint="eastAsia"/>
        </w:rPr>
      </w:pPr>
    </w:p>
    <w:p w14:paraId="51D60FD4">
      <w:pPr>
        <w:rPr>
          <w:sz w:val="32"/>
          <w:szCs w:val="32"/>
          <w:rFonts w:hint="eastAsia"/>
        </w:rPr>
      </w:pPr>
    </w:p>
    <w:p w14:paraId="3F47B918">
      <w:pPr>
        <w:rPr>
          <w:sz w:val="32"/>
          <w:szCs w:val="32"/>
          <w:rFonts w:hint="eastAsia"/>
        </w:rPr>
      </w:pPr>
    </w:p>
    <w:p w14:paraId="134B892A">
      <w:pPr>
        <w:rPr>
          <w:sz w:val="32"/>
          <w:szCs w:val="32"/>
          <w:rFonts w:hint="eastAsia"/>
        </w:rPr>
      </w:pPr>
    </w:p>
    <w:p w14:paraId="687FA092">
      <w:pPr>
        <w:rPr>
          <w:sz w:val="32"/>
          <w:szCs w:val="32"/>
          <w:rFonts w:hint="eastAsia"/>
        </w:rPr>
      </w:pPr>
    </w:p>
    <w:p w14:paraId="2E34F6B0">
      <w:pPr>
        <w:rPr>
          <w:sz w:val="32"/>
          <w:szCs w:val="32"/>
          <w:rFonts w:hint="eastAsia"/>
        </w:rPr>
      </w:pPr>
    </w:p>
    <w:p w14:paraId="3B1AAC6B">
      <w:pPr>
        <w:rPr>
          <w:sz w:val="32"/>
          <w:szCs w:val="32"/>
          <w:rFonts w:hint="eastAsia"/>
        </w:rPr>
      </w:pPr>
    </w:p>
    <w:p w14:paraId="36097FE4">
      <w:pPr>
        <w:rPr>
          <w:sz w:val="32"/>
          <w:szCs w:val="32"/>
          <w:rFonts w:hint="eastAsia"/>
        </w:rPr>
      </w:pPr>
    </w:p>
    <w:p w14:paraId="7E3283AF">
      <w:pPr>
        <w:rPr>
          <w:sz w:val="32"/>
          <w:szCs w:val="32"/>
          <w:rFonts w:hint="eastAsia"/>
        </w:rPr>
      </w:pPr>
    </w:p>
    <w:p w14:paraId="1DF8D0AF">
      <w:pPr>
        <w:rPr>
          <w:sz w:val="32"/>
          <w:szCs w:val="32"/>
          <w:rFonts w:hint="eastAsia"/>
        </w:rPr>
      </w:pPr>
    </w:p>
    <w:p w14:paraId="640DF5C5">
      <w:pPr>
        <w:jc w:val="center"/>
        <w:rPr>
          <w:b w:val="1"/>
          <w:sz w:val="26"/>
          <w:bCs/>
          <w:szCs w:val="26"/>
          <w:rFonts w:hint="eastAsia"/>
        </w:rPr>
      </w:pPr>
      <w:r>
        <w:rPr>
          <w:b w:val="1"/>
          <w:sz w:val="26"/>
          <w:bCs/>
          <w:szCs w:val="26"/>
          <w:rFonts w:hint="eastAsia"/>
        </w:rPr>
        <w:t>第一章  招标公告</w:t>
      </w:r>
    </w:p>
    <w:p w14:paraId="5A5A67B9">
      <w:pPr>
        <w:jc w:val="center"/>
        <w:rPr>
          <w:sz w:val="24"/>
          <w:rFonts w:hint="eastAsia"/>
        </w:rPr>
      </w:pPr>
    </w:p>
    <w:p w14:paraId="3C519F89">
      <w:pPr>
        <w:spacing w:line="380" w:lineRule="exact"/>
        <w:ind w:firstLine="360" w:firstLineChars="150"/>
        <w:rPr>
          <w:b w:val="0"/>
          <w:sz w:val="24"/>
          <w:lang w:val="en-US" w:eastAsia="zh-CN"/>
          <w:bCs w:val="0"/>
          <w:szCs w:val="24"/>
          <w:rFonts w:hint="eastAsia"/>
        </w:rPr>
      </w:pPr>
      <w:r>
        <w:rPr>
          <w:b w:val="0"/>
          <w:sz w:val="24"/>
          <w:lang w:val="en-US" w:eastAsia="zh-CN"/>
          <w:bCs w:val="0"/>
          <w:szCs w:val="24"/>
          <w:rFonts w:hint="eastAsia"/>
        </w:rPr>
        <w:t>安徽省食品药品检验研究院</w:t>
      </w:r>
      <w:r>
        <w:rPr>
          <w:sz w:val="24"/>
          <w:rFonts w:hint="eastAsia"/>
        </w:rPr>
        <w:t>现对配电房高低压配电柜、</w:t>
      </w:r>
      <w:r>
        <w:rPr>
          <w:sz w:val="24"/>
          <w:lang w:val="en-US" w:eastAsia="zh-CN"/>
          <w:rFonts w:hint="eastAsia"/>
        </w:rPr>
        <w:t>高压电缆、</w:t>
      </w:r>
      <w:r>
        <w:rPr>
          <w:sz w:val="24"/>
          <w:rFonts w:hint="eastAsia"/>
        </w:rPr>
        <w:t>变压器维保进行招标邀请合格投标人(以下简称投标人)前来参加投标。</w:t>
      </w:r>
    </w:p>
    <w:p w14:paraId="64BE9225">
      <w:pPr>
        <w:spacing w:line="380" w:lineRule="exact"/>
        <w:ind w:firstLine="360" w:firstLineChars="150"/>
        <w:rPr>
          <w:b w:val="0"/>
          <w:sz w:val="24"/>
          <w:lang w:val="en-US" w:eastAsia="zh-CN"/>
          <w:rFonts w:hint="eastAsia"/>
        </w:rPr>
      </w:pPr>
      <w:r>
        <w:rPr>
          <w:sz w:val="24"/>
          <w:rFonts w:hint="eastAsia"/>
        </w:rPr>
        <w:t>投标截止时间：2025年12月12日</w:t>
      </w:r>
    </w:p>
    <w:p w14:paraId="C7C30FE9">
      <w:pPr>
        <w:spacing w:line="380" w:lineRule="exact"/>
        <w:ind w:firstLine="360" w:firstLineChars="150"/>
        <w:rPr>
          <w:b w:val="0"/>
          <w:sz w:val="24"/>
          <w:lang w:val="en-US" w:eastAsia="zh-CN"/>
          <w:rFonts w:hint="eastAsia"/>
        </w:rPr>
      </w:pPr>
      <w:r>
        <w:rPr>
          <w:sz w:val="24"/>
          <w:rFonts w:hint="eastAsia"/>
        </w:rPr>
        <w:t>联系人：王工</w:t>
      </w:r>
    </w:p>
    <w:p w14:paraId="042924C3">
      <w:pPr>
        <w:spacing w:line="380" w:lineRule="exact"/>
        <w:ind w:firstLine="360" w:firstLineChars="150"/>
        <w:rPr>
          <w:b w:val="0"/>
          <w:sz w:val="24"/>
          <w:lang w:val="en-US" w:eastAsia="zh-CN"/>
          <w:rFonts w:hint="eastAsia"/>
        </w:rPr>
      </w:pPr>
      <w:r>
        <w:rPr>
          <w:sz w:val="24"/>
          <w:rFonts w:hint="eastAsia"/>
        </w:rPr>
        <w:t>联系电话：63710035</w:t>
      </w:r>
    </w:p>
    <w:p w14:paraId="626DBDAC">
      <w:pPr>
        <w:spacing w:line="380" w:lineRule="exact"/>
        <w:rPr>
          <w:b w:val="1"/>
          <w:sz w:val="24"/>
          <w:bCs/>
          <w:rFonts w:hint="eastAsia"/>
        </w:rPr>
      </w:pPr>
      <w:r>
        <w:rPr>
          <w:b w:val="1"/>
          <w:sz w:val="24"/>
          <w:bCs/>
          <w:rFonts w:hint="eastAsia"/>
        </w:rPr>
        <w:t>一、招标简述</w:t>
      </w:r>
    </w:p>
    <w:p w14:paraId="0E982228">
      <w:pPr>
        <w:spacing w:line="380" w:lineRule="exact"/>
        <w:ind w:firstLine="480" w:firstLineChars="200"/>
        <w:rPr>
          <w:sz w:val="24"/>
        </w:rPr>
      </w:pPr>
      <w:r>
        <w:rPr>
          <w:sz w:val="24"/>
        </w:rPr>
        <w:t>1</w:t>
      </w:r>
      <w:r>
        <w:rPr>
          <w:sz w:val="24"/>
          <w:rFonts w:hint="eastAsia"/>
        </w:rPr>
        <w:t>、项目名称</w:t>
      </w:r>
      <w:r>
        <w:rPr>
          <w:sz w:val="24"/>
        </w:rPr>
        <w:t>:</w:t>
      </w:r>
      <w:r>
        <w:rPr>
          <w:b w:val="0"/>
          <w:sz w:val="24"/>
          <w:lang w:val="en-US" w:eastAsia="zh-CN"/>
          <w:bCs w:val="0"/>
          <w:szCs w:val="24"/>
          <w:rFonts w:hint="eastAsia"/>
        </w:rPr>
        <w:t>安徽省食品药品检验研究院</w:t>
      </w:r>
      <w:r>
        <w:rPr>
          <w:sz w:val="24"/>
          <w:rFonts w:hint="eastAsia"/>
        </w:rPr>
        <w:t>配电房高低压配电柜、</w:t>
      </w:r>
      <w:r>
        <w:rPr>
          <w:sz w:val="24"/>
          <w:lang w:val="en-US" w:eastAsia="zh-CN"/>
          <w:rFonts w:hint="eastAsia"/>
        </w:rPr>
        <w:t>高压电缆及</w:t>
      </w:r>
      <w:r>
        <w:rPr>
          <w:sz w:val="24"/>
          <w:rFonts w:hint="eastAsia"/>
        </w:rPr>
        <w:t>变压器维保</w:t>
      </w:r>
      <w:r>
        <w:rPr>
          <w:sz w:val="24"/>
          <w:lang w:eastAsia="zh-CN"/>
          <w:rFonts w:hint="eastAsia"/>
        </w:rPr>
        <w:t>。</w:t>
      </w:r>
    </w:p>
    <w:p w14:paraId="38D14373">
      <w:pPr>
        <w:spacing w:line="380" w:lineRule="exact"/>
        <w:ind w:firstLine="480" w:firstLineChars="200"/>
        <w:rPr>
          <w:sz w:val="24"/>
          <w:rFonts w:hint="eastAsia"/>
        </w:rPr>
      </w:pPr>
      <w:r>
        <w:rPr>
          <w:sz w:val="24"/>
          <w:rFonts w:hint="eastAsia"/>
        </w:rPr>
        <w:t>2、招标人:</w:t>
      </w:r>
      <w:r>
        <w:rPr>
          <w:b w:val="0"/>
          <w:sz w:val="24"/>
          <w:lang w:val="en-US" w:eastAsia="zh-CN"/>
          <w:bCs w:val="0"/>
          <w:szCs w:val="24"/>
          <w:rFonts w:hint="eastAsia"/>
        </w:rPr>
        <w:t>安徽省食品药品检验研究院。</w:t>
      </w:r>
    </w:p>
    <w:p w14:paraId="3788018A">
      <w:pPr>
        <w:spacing w:line="380" w:lineRule="exact"/>
        <w:ind w:firstLine="480" w:firstLineChars="200"/>
        <w:rPr>
          <w:sz w:val="24"/>
          <w:rFonts w:hint="eastAsia"/>
        </w:rPr>
      </w:pPr>
      <w:r>
        <w:rPr>
          <w:sz w:val="24"/>
          <w:rFonts w:hint="eastAsia"/>
        </w:rPr>
        <w:t>3、</w:t>
      </w:r>
      <w:r>
        <w:rPr>
          <w:sz w:val="24"/>
          <w:lang w:val="en-US" w:eastAsia="zh-CN"/>
          <w:rFonts w:hint="eastAsia"/>
        </w:rPr>
        <w:t>维保</w:t>
      </w:r>
      <w:r>
        <w:rPr>
          <w:sz w:val="24"/>
          <w:rFonts w:hint="eastAsia"/>
        </w:rPr>
        <w:t>划分:</w:t>
      </w:r>
      <w:r>
        <w:rPr>
          <w:b w:val="0"/>
          <w:sz w:val="24"/>
          <w:lang w:val="en-US" w:eastAsia="zh-CN" w:bidi="ar-SA"/>
          <w:bCs/>
          <w:kern w:val="0"/>
          <w:szCs w:val="28"/>
          <w:rFonts w:ascii="宋体" w:hAnsi="宋体" w:eastAsia="宋体" w:hint="eastAsia"/>
        </w:rPr>
        <w:t>安徽省食品药品检验研究院内</w:t>
      </w:r>
      <w:r>
        <w:rPr>
          <w:b w:val="0"/>
          <w:sz w:val="24"/>
          <w:lang w:val="en-US" w:eastAsia="zh-CN" w:bidi="ar-SA"/>
          <w:bCs/>
          <w:kern w:val="0"/>
          <w:szCs w:val="28"/>
          <w:rFonts w:hint="eastAsia"/>
        </w:rPr>
        <w:t>食品所</w:t>
      </w:r>
      <w:r>
        <w:rPr>
          <w:b w:val="0"/>
          <w:sz w:val="24"/>
          <w:lang w:val="en-US" w:eastAsia="zh-CN" w:bidi="ar-SA"/>
          <w:bCs/>
          <w:kern w:val="0"/>
          <w:szCs w:val="28"/>
          <w:rFonts w:ascii="宋体" w:hAnsi="宋体" w:eastAsia="宋体" w:hint="eastAsia"/>
        </w:rPr>
        <w:t>楼、药检楼、库房</w:t>
      </w:r>
      <w:r>
        <w:rPr>
          <w:b w:val="0"/>
          <w:sz w:val="24"/>
          <w:lang w:val="en-US" w:eastAsia="zh-CN" w:bidi="ar-SA"/>
          <w:bCs/>
          <w:kern w:val="0"/>
          <w:szCs w:val="28"/>
          <w:rFonts w:hint="eastAsia"/>
        </w:rPr>
        <w:t>器械</w:t>
      </w:r>
      <w:r>
        <w:rPr>
          <w:b w:val="0"/>
          <w:sz w:val="24"/>
          <w:lang w:val="en-US" w:eastAsia="zh-CN" w:bidi="ar-SA"/>
          <w:bCs/>
          <w:kern w:val="0"/>
          <w:szCs w:val="28"/>
          <w:rFonts w:ascii="宋体" w:hAnsi="宋体" w:eastAsia="宋体" w:hint="eastAsia"/>
        </w:rPr>
        <w:t>楼、检测技术大楼四栋大楼</w:t>
      </w:r>
      <w:r>
        <w:rPr>
          <w:sz w:val="24"/>
          <w:rFonts w:hint="eastAsia"/>
        </w:rPr>
        <w:t>配电房高低压配电柜、</w:t>
      </w:r>
      <w:r>
        <w:rPr>
          <w:sz w:val="24"/>
          <w:lang w:val="en-US" w:eastAsia="zh-CN"/>
          <w:rFonts w:hint="eastAsia"/>
        </w:rPr>
        <w:t>高压电缆及</w:t>
      </w:r>
      <w:r>
        <w:rPr>
          <w:sz w:val="24"/>
          <w:rFonts w:hint="eastAsia"/>
        </w:rPr>
        <w:t>变压器维保。</w:t>
      </w:r>
    </w:p>
    <w:p w14:paraId="1F684400">
      <w:pPr>
        <w:spacing w:line="380" w:lineRule="exact"/>
        <w:rPr>
          <w:b w:val="1"/>
          <w:sz w:val="24"/>
          <w:bCs/>
          <w:rFonts w:hint="eastAsia"/>
        </w:rPr>
      </w:pPr>
      <w:r>
        <w:rPr>
          <w:b w:val="1"/>
          <w:sz w:val="24"/>
          <w:bCs/>
          <w:rFonts w:hint="eastAsia"/>
        </w:rPr>
        <w:t>二、项目概况</w:t>
      </w:r>
    </w:p>
    <w:p w14:paraId="4988AA05">
      <w:pPr>
        <w:spacing w:line="380" w:lineRule="exact"/>
        <w:ind w:firstLine="480" w:firstLineChars="200"/>
        <w:rPr>
          <w:sz w:val="24"/>
          <w:rFonts w:hint="eastAsia"/>
        </w:rPr>
      </w:pPr>
      <w:r>
        <w:rPr>
          <w:sz w:val="24"/>
          <w:rFonts w:hint="eastAsia"/>
        </w:rPr>
        <w:t>1、工程地点:</w:t>
      </w:r>
      <w:r>
        <w:rPr>
          <w:b w:val="0"/>
          <w:sz w:val="24"/>
          <w:lang w:val="en-US" w:eastAsia="zh-CN"/>
          <w:bCs w:val="0"/>
          <w:szCs w:val="24"/>
          <w:rFonts w:hint="eastAsia"/>
        </w:rPr>
        <w:t>安徽省食品药品检验研究院</w:t>
      </w:r>
      <w:r>
        <w:rPr>
          <w:sz w:val="24"/>
          <w:rFonts w:hint="eastAsia"/>
        </w:rPr>
        <w:t>(</w:t>
      </w:r>
      <w:r>
        <w:rPr>
          <w:sz w:val="24"/>
          <w:lang w:val="en-US" w:eastAsia="zh-CN"/>
          <w:rFonts w:hint="eastAsia"/>
        </w:rPr>
        <w:t>乌鲁木齐路15号</w:t>
      </w:r>
      <w:r>
        <w:rPr>
          <w:sz w:val="24"/>
          <w:rFonts w:hint="eastAsia"/>
        </w:rPr>
        <w:t>)。</w:t>
      </w:r>
    </w:p>
    <w:p w14:paraId="42404FA4">
      <w:pPr>
        <w:spacing w:line="380" w:lineRule="exact"/>
        <w:ind w:firstLine="480" w:firstLineChars="200"/>
        <w:rPr>
          <w:sz w:val="24"/>
          <w:rFonts w:hint="eastAsia"/>
        </w:rPr>
      </w:pPr>
      <w:r>
        <w:rPr>
          <w:sz w:val="24"/>
          <w:rFonts w:hint="eastAsia"/>
        </w:rPr>
        <w:t>2、招标内容:为配电房高低压配电柜、</w:t>
      </w:r>
      <w:r>
        <w:rPr>
          <w:sz w:val="24"/>
          <w:lang w:val="en-US" w:eastAsia="zh-CN"/>
          <w:rFonts w:hint="eastAsia"/>
        </w:rPr>
        <w:t>高压电缆及</w:t>
      </w:r>
      <w:r>
        <w:rPr>
          <w:sz w:val="24"/>
          <w:rFonts w:hint="eastAsia"/>
        </w:rPr>
        <w:t>变压器维保，自行报价，以年度为单位</w:t>
      </w:r>
      <w:r>
        <w:rPr>
          <w:sz w:val="24"/>
          <w:lang w:eastAsia="zh-CN"/>
          <w:rFonts w:hint="eastAsia"/>
        </w:rPr>
        <w:t>。</w:t>
      </w:r>
    </w:p>
    <w:p w14:paraId="6671E531">
      <w:pPr>
        <w:spacing w:line="380" w:lineRule="exact"/>
        <w:rPr>
          <w:b w:val="1"/>
          <w:sz w:val="24"/>
          <w:bCs/>
          <w:rFonts w:hint="eastAsia"/>
        </w:rPr>
      </w:pPr>
      <w:r>
        <w:rPr>
          <w:b w:val="1"/>
          <w:sz w:val="24"/>
          <w:bCs/>
          <w:rFonts w:hint="eastAsia"/>
        </w:rPr>
        <w:t>三、投标人资格要求</w:t>
      </w:r>
    </w:p>
    <w:p w14:paraId="6C3ABAC0">
      <w:pPr>
        <w:spacing w:line="380" w:lineRule="exact"/>
        <w:ind w:firstLine="480" w:firstLineChars="200"/>
        <w:rPr>
          <w:sz w:val="24"/>
          <w:rFonts w:hint="eastAsia"/>
        </w:rPr>
      </w:pPr>
      <w:r>
        <w:rPr>
          <w:sz w:val="24"/>
          <w:rFonts w:hint="eastAsia"/>
        </w:rPr>
        <w:t>1、投标人须具备独立法人资格。</w:t>
      </w:r>
    </w:p>
    <w:p w14:paraId="4E2E5571">
      <w:pPr>
        <w:spacing w:line="380" w:lineRule="exact"/>
        <w:ind w:firstLine="480" w:firstLineChars="200"/>
        <w:rPr>
          <w:sz w:val="24"/>
          <w:rFonts w:hint="eastAsia"/>
        </w:rPr>
      </w:pPr>
      <w:r>
        <w:rPr>
          <w:sz w:val="24"/>
          <w:rFonts w:hint="eastAsia"/>
        </w:rPr>
        <w:t>2、投标人必须取得有关行政主管部门颁发的安全生产许可证。</w:t>
      </w:r>
    </w:p>
    <w:p w14:paraId="4332E7F5">
      <w:pPr>
        <w:spacing w:line="380" w:lineRule="exact"/>
        <w:ind w:firstLine="480" w:firstLineChars="200"/>
        <w:rPr>
          <w:sz w:val="24"/>
          <w:rFonts w:hint="eastAsia"/>
        </w:rPr>
      </w:pPr>
      <w:r>
        <w:rPr>
          <w:sz w:val="24"/>
          <w:rFonts w:hint="eastAsia"/>
        </w:rPr>
        <w:t>3、投标人应遵守有关的中国法律和规章条例，无不良信用记录</w:t>
      </w:r>
      <w:r>
        <w:rPr>
          <w:sz w:val="24"/>
          <w:lang w:eastAsia="zh-CN"/>
          <w:rFonts w:hint="eastAsia"/>
        </w:rPr>
        <w:t>。</w:t>
      </w:r>
    </w:p>
    <w:p w14:paraId="3C3B1E07">
      <w:pPr>
        <w:spacing w:line="380" w:lineRule="exact"/>
        <w:ind w:firstLine="480" w:firstLineChars="200"/>
        <w:rPr>
          <w:sz w:val="24"/>
          <w:rFonts w:hint="eastAsia"/>
        </w:rPr>
      </w:pPr>
      <w:r>
        <w:rPr>
          <w:sz w:val="24"/>
          <w:rFonts w:hint="eastAsia"/>
        </w:rPr>
        <w:t>4、投投标人需具备输变电工程专业承包</w:t>
      </w:r>
      <w:r>
        <w:rPr>
          <w:sz w:val="24"/>
          <w:lang w:eastAsia="zh-CN"/>
          <w:rFonts w:hint="eastAsia"/>
        </w:rPr>
        <w:t>、</w:t>
      </w:r>
      <w:r>
        <w:rPr>
          <w:sz w:val="24"/>
          <w:lang w:val="en-US" w:eastAsia="zh-CN"/>
          <w:rFonts w:hint="eastAsia"/>
        </w:rPr>
        <w:t>机电工程总承包</w:t>
      </w:r>
      <w:r>
        <w:rPr>
          <w:sz w:val="24"/>
          <w:rFonts w:hint="eastAsia"/>
        </w:rPr>
        <w:t>或电力工程施工总承包三级及以上，承装类</w:t>
      </w:r>
      <w:r>
        <w:rPr>
          <w:sz w:val="24"/>
          <w:lang w:eastAsia="zh-CN"/>
          <w:rFonts w:hint="eastAsia"/>
        </w:rPr>
        <w:t>三</w:t>
      </w:r>
      <w:r>
        <w:rPr>
          <w:sz w:val="24"/>
          <w:rFonts w:hint="eastAsia"/>
        </w:rPr>
        <w:t>级、承修类</w:t>
      </w:r>
      <w:r>
        <w:rPr>
          <w:sz w:val="24"/>
          <w:lang w:eastAsia="zh-CN"/>
          <w:rFonts w:hint="eastAsia"/>
        </w:rPr>
        <w:t>三</w:t>
      </w:r>
      <w:r>
        <w:rPr>
          <w:sz w:val="24"/>
          <w:rFonts w:hint="eastAsia"/>
        </w:rPr>
        <w:t>级、承试类</w:t>
      </w:r>
      <w:r>
        <w:rPr>
          <w:sz w:val="24"/>
          <w:lang w:eastAsia="zh-CN"/>
          <w:rFonts w:hint="eastAsia"/>
        </w:rPr>
        <w:t>四</w:t>
      </w:r>
      <w:r>
        <w:rPr>
          <w:sz w:val="24"/>
          <w:rFonts w:hint="eastAsia"/>
        </w:rPr>
        <w:t>级及以上。</w:t>
      </w:r>
    </w:p>
    <w:p w14:paraId="71F1BC49">
      <w:pPr>
        <w:spacing w:line="380" w:lineRule="exact"/>
        <w:ind w:firstLine="480" w:firstLineChars="200"/>
        <w:rPr>
          <w:i w:val="0"/>
          <w:color w:val="000000"/>
          <w:spacing w:val="0"/>
          <w:sz w:val="24"/>
          <w:lang w:val="en-US" w:eastAsia="zh-CN" w:bidi="ar"/>
          <w:iCs w:val="0"/>
          <w:kern w:val="0"/>
          <w:szCs w:val="24"/>
          <w:rFonts w:ascii="宋体" w:hAnsi="宋体" w:eastAsia="宋体" w:hint="eastAsia"/>
        </w:rPr>
      </w:pPr>
      <w:r>
        <w:rPr>
          <w:i w:val="0"/>
          <w:color w:val="000000"/>
          <w:spacing w:val="0"/>
          <w:sz w:val="24"/>
          <w:lang w:val="en-US" w:eastAsia="zh-CN" w:bidi="ar"/>
          <w:iCs w:val="0"/>
          <w:kern w:val="0"/>
          <w:szCs w:val="24"/>
          <w:rFonts w:ascii="宋体" w:hAnsi="宋体" w:eastAsia="宋体" w:hint="eastAsia"/>
        </w:rPr>
        <w:t>5、具备机电工程专业二级及以上注册建造师。</w:t>
      </w:r>
    </w:p>
    <w:p w14:paraId="1428B9DA">
      <w:pPr>
        <w:spacing w:line="380" w:lineRule="exact"/>
        <w:ind w:firstLine="480" w:firstLineChars="200"/>
        <w:rPr>
          <w:sz w:val="24"/>
          <w:lang w:val="en-US" w:eastAsia="zh-CN"/>
          <w:rFonts w:hint="eastAsia"/>
        </w:rPr>
      </w:pPr>
      <w:r>
        <w:rPr>
          <w:sz w:val="24"/>
          <w:lang w:val="en-US" w:eastAsia="zh-CN"/>
          <w:rFonts w:hint="eastAsia"/>
        </w:rPr>
        <w:t>6</w:t>
      </w:r>
      <w:r>
        <w:rPr>
          <w:sz w:val="24"/>
          <w:rFonts w:hint="eastAsia"/>
        </w:rPr>
        <w:t>、配备的配电房工作人员需持有高压上岗证等有关证书，投标人需提供本单位社会保险购买证明及有效的人身意外伤害保险证明材料(保额不低于 100万元)</w:t>
      </w:r>
      <w:r>
        <w:rPr>
          <w:sz w:val="24"/>
          <w:lang w:eastAsia="zh-CN"/>
          <w:rFonts w:hint="eastAsia"/>
        </w:rPr>
        <w:t>。</w:t>
      </w:r>
    </w:p>
    <w:p w14:paraId="7D90D827">
      <w:pPr>
        <w:spacing w:line="380" w:lineRule="exact"/>
        <w:rPr>
          <w:b w:val="1"/>
          <w:sz w:val="24"/>
          <w:bCs/>
          <w:rFonts w:hint="eastAsia"/>
        </w:rPr>
      </w:pPr>
      <w:r>
        <w:rPr>
          <w:b w:val="1"/>
          <w:sz w:val="24"/>
          <w:bCs/>
          <w:rFonts w:hint="eastAsia"/>
        </w:rPr>
        <w:t>四、对投标书的要求</w:t>
      </w:r>
    </w:p>
    <w:p w14:paraId="6BF9DEF6">
      <w:pPr>
        <w:spacing w:line="380" w:lineRule="exact"/>
        <w:ind w:firstLine="480" w:firstLineChars="200"/>
        <w:rPr>
          <w:sz w:val="24"/>
          <w:rFonts w:hint="eastAsia"/>
        </w:rPr>
      </w:pPr>
      <w:r>
        <w:rPr>
          <w:sz w:val="24"/>
          <w:rFonts w:hint="eastAsia"/>
        </w:rPr>
        <w:t>1、标书主要内容:报价及相关服务承诺等;企业简介，企业相关资质证书;经年审合格的营业执照副本复印件;近三年主要业绩及类似项目合同复印件;法定代表人授权书、被授权人身份证等资料。提供本公司最新的财务报表、上月公司账户余额及公司社保人员缴存清单。</w:t>
      </w:r>
    </w:p>
    <w:p w14:paraId="4DFBDDA8">
      <w:pPr>
        <w:spacing w:line="380" w:lineRule="exact"/>
        <w:ind w:firstLine="480" w:firstLineChars="200"/>
        <w:rPr>
          <w:sz w:val="24"/>
          <w:rFonts w:hint="eastAsia"/>
        </w:rPr>
      </w:pPr>
      <w:r>
        <w:rPr>
          <w:sz w:val="24"/>
          <w:rFonts w:hint="eastAsia"/>
        </w:rPr>
        <w:t>2、配备的配电房工作人员需持有高压上岗证等有关证书。</w:t>
      </w:r>
    </w:p>
    <w:p w14:paraId="79C19902">
      <w:pPr>
        <w:spacing w:line="380" w:lineRule="exact"/>
        <w:ind w:firstLine="480" w:firstLineChars="200"/>
        <w:rPr>
          <w:sz w:val="24"/>
          <w:lang w:val="en-US" w:eastAsia="zh-CN"/>
          <w:rFonts w:hint="eastAsia"/>
        </w:rPr>
      </w:pPr>
      <w:r>
        <w:rPr>
          <w:sz w:val="24"/>
          <w:lang w:val="en-US" w:eastAsia="zh-CN"/>
          <w:rFonts w:hint="eastAsia"/>
        </w:rPr>
        <w:t>3、</w:t>
      </w:r>
      <w:r>
        <w:rPr>
          <w:sz w:val="24"/>
          <w:rFonts w:hint="eastAsia"/>
        </w:rPr>
        <w:t>投标人需要提供的近</w:t>
      </w:r>
      <w:r>
        <w:rPr>
          <w:sz w:val="24"/>
          <w:lang w:val="en-US" w:eastAsia="zh-CN"/>
          <w:rFonts w:hint="eastAsia"/>
        </w:rPr>
        <w:t>四</w:t>
      </w:r>
      <w:r>
        <w:rPr>
          <w:sz w:val="24"/>
          <w:rFonts w:hint="eastAsia"/>
        </w:rPr>
        <w:t>年业绩合同</w:t>
      </w:r>
      <w:r>
        <w:rPr>
          <w:sz w:val="24"/>
          <w:lang w:eastAsia="zh-CN"/>
          <w:rFonts w:hint="eastAsia"/>
        </w:rPr>
        <w:t>，</w:t>
      </w:r>
      <w:r>
        <w:rPr>
          <w:sz w:val="24"/>
          <w:lang w:val="en-US" w:eastAsia="zh-CN"/>
          <w:rFonts w:hint="eastAsia"/>
        </w:rPr>
        <w:t>至少有一条类似维保合同</w:t>
      </w:r>
      <w:r>
        <w:rPr>
          <w:sz w:val="24"/>
          <w:rFonts w:hint="eastAsia"/>
        </w:rPr>
        <w:t>。</w:t>
      </w:r>
    </w:p>
    <w:p w14:paraId="42A7C114">
      <w:pPr>
        <w:spacing w:line="380" w:lineRule="exact"/>
        <w:ind w:firstLine="480" w:firstLineChars="200"/>
        <w:rPr>
          <w:sz w:val="24"/>
          <w:lang w:val="en-US" w:eastAsia="zh-CN"/>
          <w:rFonts w:hint="eastAsia"/>
        </w:rPr>
      </w:pPr>
      <w:r>
        <w:rPr>
          <w:sz w:val="24"/>
          <w:lang w:val="en-US" w:eastAsia="zh-CN"/>
          <w:rFonts w:hint="eastAsia"/>
        </w:rPr>
        <w:t>4</w:t>
      </w:r>
      <w:r>
        <w:rPr>
          <w:sz w:val="24"/>
          <w:rFonts w:hint="eastAsia"/>
        </w:rPr>
        <w:t>、投标人在投标文件中须按照要求将各类证书复印件(需加盖法人公章)装订成册。未按要求提交相关资料的标书，审查不予通过，视为废标。</w:t>
      </w:r>
    </w:p>
    <w:p w14:paraId="0917F39A">
      <w:pPr>
        <w:spacing w:line="380" w:lineRule="exact"/>
        <w:ind w:firstLine="480" w:firstLineChars="200"/>
        <w:rPr>
          <w:sz w:val="24"/>
          <w:lang w:val="en-US" w:eastAsia="zh-CN"/>
          <w:rFonts w:hint="eastAsia"/>
        </w:rPr>
      </w:pPr>
      <w:r>
        <w:rPr>
          <w:sz w:val="24"/>
          <w:lang w:val="en-US" w:eastAsia="zh-CN"/>
          <w:rFonts w:hint="eastAsia"/>
        </w:rPr>
        <w:t>5</w:t>
      </w:r>
      <w:r>
        <w:rPr>
          <w:sz w:val="24"/>
          <w:rFonts w:hint="eastAsia"/>
        </w:rPr>
        <w:t>、投标文件正本一份，副本二份，电子版投标文件一份(U盘)。</w:t>
      </w:r>
    </w:p>
    <w:p w14:paraId="7732E5A8">
      <w:pPr>
        <w:spacing w:line="380" w:lineRule="exact"/>
        <w:rPr>
          <w:b w:val="1"/>
          <w:sz w:val="24"/>
          <w:bCs/>
          <w:rFonts w:hint="eastAsia"/>
        </w:rPr>
      </w:pPr>
      <w:r>
        <w:rPr>
          <w:b w:val="1"/>
          <w:sz w:val="24"/>
          <w:bCs/>
          <w:rFonts w:hint="eastAsia"/>
        </w:rPr>
        <w:t>五、报名请携带以下资料(原件及复印件各一份)</w:t>
      </w:r>
    </w:p>
    <w:p w14:paraId="6A6E9352">
      <w:pPr>
        <w:spacing w:line="380" w:lineRule="exact"/>
        <w:ind w:firstLine="480" w:firstLineChars="200"/>
        <w:rPr>
          <w:sz w:val="24"/>
          <w:rFonts w:hint="eastAsia"/>
        </w:rPr>
      </w:pPr>
      <w:r>
        <w:rPr>
          <w:sz w:val="24"/>
          <w:rFonts w:hint="eastAsia"/>
        </w:rPr>
        <w:t>1、法人授权委托书、法人身份证、授权委托人身份证。</w:t>
      </w:r>
    </w:p>
    <w:p w14:paraId="55997242">
      <w:pPr>
        <w:spacing w:line="380" w:lineRule="exact"/>
        <w:ind w:firstLine="480" w:firstLineChars="200"/>
        <w:rPr>
          <w:sz w:val="24"/>
          <w:rFonts w:hint="eastAsia"/>
        </w:rPr>
      </w:pPr>
      <w:r>
        <w:rPr>
          <w:sz w:val="24"/>
          <w:rFonts w:hint="eastAsia"/>
        </w:rPr>
        <w:t>2、企业法人营业执照副本、开户许可证、安全生产许可证、企业资质证书、配电房维保人员有关证书的复印件。</w:t>
      </w:r>
    </w:p>
    <w:p w14:paraId="21E79202">
      <w:pPr>
        <w:spacing w:line="380" w:lineRule="exact"/>
        <w:ind w:firstLine="480" w:firstLineChars="200"/>
        <w:rPr>
          <w:sz w:val="24"/>
          <w:rFonts w:hint="eastAsia"/>
        </w:rPr>
      </w:pPr>
    </w:p>
    <w:p w14:paraId="43A46B78">
      <w:pPr>
        <w:spacing w:line="380" w:lineRule="exact"/>
        <w:ind w:firstLine="480" w:firstLineChars="200"/>
        <w:rPr>
          <w:sz w:val="24"/>
          <w:rFonts w:hint="eastAsia"/>
        </w:rPr>
      </w:pPr>
      <w:r>
        <w:rPr>
          <w:sz w:val="24"/>
          <w:rFonts w:hint="eastAsia"/>
        </w:rPr>
        <w:t>上述所有资料复印件均须加盖公司公章并装订成册;所有报名资料的原件，须携带投标现场，以备查验。对于未通过审查的投标单位，招标人不予解释。</w:t>
      </w:r>
    </w:p>
    <w:p w14:paraId="03C3F67C">
      <w:pPr>
        <w:spacing w:line="380" w:lineRule="exact"/>
        <w:rPr>
          <w:b w:val="1"/>
          <w:sz w:val="24"/>
          <w:bCs/>
          <w:rFonts w:hint="eastAsia"/>
        </w:rPr>
      </w:pPr>
    </w:p>
    <w:p w14:paraId="1B74C5CF">
      <w:pPr>
        <w:spacing w:line="380" w:lineRule="exact"/>
        <w:ind w:firstLine="480" w:firstLineChars="200"/>
        <w:rPr>
          <w:sz w:val="24"/>
          <w:rFonts w:hint="eastAsia"/>
        </w:rPr>
      </w:pPr>
    </w:p>
    <w:p w14:paraId="13B66398">
      <w:pPr>
        <w:jc w:val="both"/>
        <w:ind w:firstLine="2610" w:firstLineChars="1000"/>
        <w:rPr>
          <w:b w:val="1"/>
          <w:sz w:val="26"/>
          <w:bCs/>
          <w:szCs w:val="26"/>
          <w:rFonts w:hint="eastAsia"/>
        </w:rPr>
      </w:pPr>
      <w:r>
        <w:rPr>
          <w:b w:val="1"/>
          <w:sz w:val="26"/>
          <w:bCs/>
          <w:szCs w:val="26"/>
          <w:rFonts w:hint="eastAsia"/>
        </w:rPr>
        <w:t>第二章  项目要求</w:t>
      </w:r>
    </w:p>
    <w:p w14:paraId="2A3DFD7A">
      <w:pPr>
        <w:spacing w:line="380" w:lineRule="exact"/>
        <w:rPr>
          <w:b w:val="1"/>
          <w:sz w:val="24"/>
          <w:bCs/>
          <w:rFonts w:hint="eastAsia"/>
        </w:rPr>
      </w:pPr>
      <w:r>
        <w:rPr>
          <w:b w:val="1"/>
          <w:sz w:val="24"/>
          <w:bCs/>
          <w:rFonts w:hint="eastAsia"/>
        </w:rPr>
        <w:t xml:space="preserve"> </w:t>
      </w:r>
      <w:r>
        <w:rPr>
          <w:b w:val="1"/>
          <w:sz w:val="24"/>
          <w:lang w:val="en-US" w:eastAsia="zh-CN"/>
          <w:bCs/>
          <w:rFonts w:hint="eastAsia"/>
        </w:rPr>
        <w:t>六、维保范围和责任</w:t>
      </w:r>
    </w:p>
    <w:p w14:paraId="1EE79E1D">
      <w:pPr>
        <w:spacing w:line="380" w:lineRule="exact"/>
        <w:rPr>
          <w:b w:val="1"/>
          <w:sz w:val="24"/>
          <w:bCs/>
          <w:rFonts w:hint="eastAsia"/>
        </w:rPr>
      </w:pPr>
      <w:r>
        <w:rPr>
          <w:b w:val="1"/>
          <w:sz w:val="24"/>
          <w:bCs/>
          <w:rFonts w:hint="eastAsia"/>
        </w:rPr>
        <w:t>1、</w:t>
      </w:r>
      <w:r>
        <w:rPr>
          <w:b w:val="1"/>
          <w:sz w:val="24"/>
          <w:lang w:eastAsia="zh-CN"/>
          <w:bCs/>
          <w:rFonts w:hint="eastAsia"/>
        </w:rPr>
        <w:t>维保</w:t>
      </w:r>
      <w:r>
        <w:rPr>
          <w:b w:val="1"/>
          <w:sz w:val="24"/>
          <w:bCs/>
          <w:rFonts w:hint="eastAsia"/>
        </w:rPr>
        <w:t>范围</w:t>
      </w:r>
    </w:p>
    <w:p w14:paraId="3DA5BB6E">
      <w:pPr>
        <w:spacing w:line="380" w:lineRule="exact"/>
        <w:ind w:firstLine="480" w:firstLineChars="200"/>
        <w:rPr>
          <w:sz w:val="24"/>
          <w:rFonts w:hint="eastAsia"/>
        </w:rPr>
      </w:pPr>
      <w:r>
        <w:rPr>
          <w:sz w:val="24"/>
          <w:rFonts w:hint="eastAsia"/>
        </w:rPr>
        <w:t>1)</w:t>
      </w:r>
      <w:r>
        <w:rPr>
          <w:sz w:val="24"/>
          <w:lang w:val="en-US" w:eastAsia="zh-CN"/>
          <w:rFonts w:hint="eastAsia"/>
        </w:rPr>
        <w:t>-检测技术大楼</w:t>
      </w:r>
      <w:r>
        <w:rPr>
          <w:sz w:val="24"/>
          <w:rFonts w:hint="eastAsia"/>
        </w:rPr>
        <w:t xml:space="preserve">配电房:干式变压器 </w:t>
      </w:r>
      <w:r>
        <w:rPr>
          <w:sz w:val="24"/>
          <w:lang w:val="en-US" w:eastAsia="zh-CN"/>
          <w:rFonts w:hint="eastAsia"/>
        </w:rPr>
        <w:t>1</w:t>
      </w:r>
      <w:r>
        <w:rPr>
          <w:sz w:val="24"/>
          <w:rFonts w:hint="eastAsia"/>
        </w:rPr>
        <w:t>000KVA</w:t>
      </w:r>
      <w:r>
        <w:rPr>
          <w:sz w:val="24"/>
          <w:lang w:val="en-US" w:eastAsia="zh-CN"/>
          <w:rFonts w:hint="eastAsia"/>
        </w:rPr>
        <w:t>2</w:t>
      </w:r>
      <w:r>
        <w:rPr>
          <w:sz w:val="24"/>
          <w:rFonts w:hint="eastAsia"/>
        </w:rPr>
        <w:t>台，</w:t>
      </w:r>
      <w:r>
        <w:rPr>
          <w:sz w:val="24"/>
          <w:lang w:val="en-US" w:eastAsia="zh-CN"/>
          <w:rFonts w:hint="eastAsia"/>
        </w:rPr>
        <w:t>高压柜2台，</w:t>
      </w:r>
      <w:r>
        <w:rPr>
          <w:sz w:val="24"/>
          <w:rFonts w:hint="eastAsia"/>
        </w:rPr>
        <w:t>低压柜</w:t>
      </w:r>
      <w:r>
        <w:rPr>
          <w:sz w:val="24"/>
          <w:lang w:val="en-US" w:eastAsia="zh-CN"/>
          <w:rFonts w:hint="eastAsia"/>
        </w:rPr>
        <w:t>12</w:t>
      </w:r>
      <w:r>
        <w:rPr>
          <w:sz w:val="24"/>
          <w:rFonts w:hint="eastAsia"/>
        </w:rPr>
        <w:t>台。</w:t>
      </w:r>
    </w:p>
    <w:p w14:paraId="6AF17E53">
      <w:pPr>
        <w:spacing w:line="380" w:lineRule="exact"/>
        <w:ind w:firstLine="480" w:firstLineChars="200"/>
        <w:rPr>
          <w:sz w:val="24"/>
          <w:rFonts w:hint="eastAsia"/>
        </w:rPr>
      </w:pPr>
      <w:r>
        <w:rPr>
          <w:sz w:val="24"/>
          <w:rFonts w:hint="eastAsia"/>
        </w:rPr>
        <w:t>2)</w:t>
      </w:r>
      <w:r>
        <w:rPr>
          <w:sz w:val="24"/>
          <w:lang w:val="en-US" w:eastAsia="zh-CN"/>
          <w:rFonts w:hint="eastAsia"/>
        </w:rPr>
        <w:t>-食品所楼</w:t>
      </w:r>
      <w:r>
        <w:rPr>
          <w:sz w:val="24"/>
          <w:rFonts w:hint="eastAsia"/>
        </w:rPr>
        <w:t>配电房:干式变压器</w:t>
      </w:r>
      <w:r>
        <w:rPr>
          <w:sz w:val="24"/>
          <w:lang w:val="en-US" w:eastAsia="zh-CN"/>
          <w:rFonts w:hint="eastAsia"/>
        </w:rPr>
        <w:t>8</w:t>
      </w:r>
      <w:r>
        <w:rPr>
          <w:sz w:val="24"/>
          <w:rFonts w:hint="eastAsia"/>
        </w:rPr>
        <w:t>00KVA</w:t>
      </w:r>
      <w:r>
        <w:rPr>
          <w:sz w:val="24"/>
          <w:lang w:val="en-US" w:eastAsia="zh-CN"/>
          <w:rFonts w:hint="eastAsia"/>
        </w:rPr>
        <w:t>2</w:t>
      </w:r>
      <w:r>
        <w:rPr>
          <w:sz w:val="24"/>
          <w:rFonts w:hint="eastAsia"/>
        </w:rPr>
        <w:t>台，高压柜14台，直流屏1套，低压柜</w:t>
      </w:r>
      <w:r>
        <w:rPr>
          <w:sz w:val="24"/>
          <w:lang w:val="en-US" w:eastAsia="zh-CN"/>
          <w:rFonts w:hint="eastAsia"/>
        </w:rPr>
        <w:t>10</w:t>
      </w:r>
      <w:r>
        <w:rPr>
          <w:sz w:val="24"/>
          <w:rFonts w:hint="eastAsia"/>
        </w:rPr>
        <w:t>台。</w:t>
      </w:r>
    </w:p>
    <w:p w14:paraId="51CF6B4A">
      <w:pPr>
        <w:spacing w:line="380" w:lineRule="exact"/>
        <w:ind w:firstLine="480" w:firstLineChars="200"/>
        <w:rPr>
          <w:sz w:val="24"/>
          <w:rFonts w:hint="eastAsia"/>
        </w:rPr>
      </w:pPr>
      <w:r>
        <w:rPr>
          <w:sz w:val="24"/>
          <w:rFonts w:hint="eastAsia"/>
        </w:rPr>
        <w:t>3)</w:t>
      </w:r>
      <w:r>
        <w:rPr>
          <w:sz w:val="24"/>
          <w:lang w:val="en-US" w:eastAsia="zh-CN"/>
          <w:rFonts w:hint="eastAsia"/>
        </w:rPr>
        <w:t>-库房器械楼</w:t>
      </w:r>
      <w:r>
        <w:rPr>
          <w:sz w:val="24"/>
          <w:rFonts w:hint="eastAsia"/>
        </w:rPr>
        <w:t>配电房:干式变压器1</w:t>
      </w:r>
      <w:r>
        <w:rPr>
          <w:sz w:val="24"/>
          <w:lang w:val="en-US" w:eastAsia="zh-CN"/>
          <w:rFonts w:hint="eastAsia"/>
        </w:rPr>
        <w:t>00</w:t>
      </w:r>
      <w:r>
        <w:rPr>
          <w:sz w:val="24"/>
          <w:rFonts w:hint="eastAsia"/>
        </w:rPr>
        <w:t>0KVA1台，高压柜:</w:t>
      </w:r>
      <w:r>
        <w:rPr>
          <w:sz w:val="24"/>
          <w:lang w:val="en-US" w:eastAsia="zh-CN"/>
          <w:rFonts w:hint="eastAsia"/>
        </w:rPr>
        <w:t>1</w:t>
      </w:r>
      <w:r>
        <w:rPr>
          <w:sz w:val="24"/>
          <w:rFonts w:hint="eastAsia"/>
        </w:rPr>
        <w:t xml:space="preserve"> 台，低压柜:</w:t>
      </w:r>
      <w:r>
        <w:rPr>
          <w:sz w:val="24"/>
          <w:lang w:val="en-US" w:eastAsia="zh-CN"/>
          <w:rFonts w:hint="eastAsia"/>
        </w:rPr>
        <w:t>7</w:t>
      </w:r>
      <w:r>
        <w:rPr>
          <w:sz w:val="24"/>
          <w:rFonts w:hint="eastAsia"/>
        </w:rPr>
        <w:t>台。</w:t>
      </w:r>
    </w:p>
    <w:p w14:paraId="6AE47C6A">
      <w:pPr>
        <w:spacing w:line="380" w:lineRule="exact"/>
        <w:ind w:firstLine="480" w:firstLineChars="200"/>
        <w:rPr>
          <w:sz w:val="24"/>
          <w:rFonts w:hint="eastAsia"/>
        </w:rPr>
      </w:pPr>
      <w:r>
        <w:rPr>
          <w:sz w:val="24"/>
          <w:rFonts w:hint="eastAsia"/>
        </w:rPr>
        <w:t>4)</w:t>
      </w:r>
      <w:r>
        <w:rPr>
          <w:sz w:val="24"/>
          <w:lang w:val="en-US" w:eastAsia="zh-CN"/>
          <w:rFonts w:hint="eastAsia"/>
        </w:rPr>
        <w:t>-药检楼</w:t>
      </w:r>
      <w:r>
        <w:rPr>
          <w:sz w:val="24"/>
          <w:rFonts w:hint="eastAsia"/>
        </w:rPr>
        <w:t>配电房:干式变压器</w:t>
      </w:r>
      <w:r>
        <w:rPr>
          <w:sz w:val="24"/>
          <w:lang w:val="en-US" w:eastAsia="zh-CN"/>
          <w:rFonts w:hint="eastAsia"/>
        </w:rPr>
        <w:t>63</w:t>
      </w:r>
      <w:r>
        <w:rPr>
          <w:sz w:val="24"/>
          <w:rFonts w:hint="eastAsia"/>
        </w:rPr>
        <w:t>0KVA1台;高压柜</w:t>
      </w:r>
      <w:r>
        <w:rPr>
          <w:sz w:val="24"/>
          <w:lang w:val="en-US" w:eastAsia="zh-CN"/>
          <w:rFonts w:hint="eastAsia"/>
        </w:rPr>
        <w:t>1</w:t>
      </w:r>
      <w:r>
        <w:rPr>
          <w:sz w:val="24"/>
          <w:rFonts w:hint="eastAsia"/>
        </w:rPr>
        <w:t>台;低压柜:</w:t>
      </w:r>
      <w:r>
        <w:rPr>
          <w:sz w:val="24"/>
          <w:lang w:val="en-US" w:eastAsia="zh-CN"/>
          <w:rFonts w:hint="eastAsia"/>
        </w:rPr>
        <w:t>8</w:t>
      </w:r>
      <w:r>
        <w:rPr>
          <w:sz w:val="24"/>
          <w:rFonts w:hint="eastAsia"/>
        </w:rPr>
        <w:t>台</w:t>
      </w:r>
      <w:r>
        <w:rPr>
          <w:sz w:val="24"/>
          <w:lang w:eastAsia="zh-CN"/>
          <w:rFonts w:hint="eastAsia"/>
        </w:rPr>
        <w:t>，</w:t>
      </w:r>
    </w:p>
    <w:p w14:paraId="404A0E25">
      <w:pPr>
        <w:spacing w:line="380" w:lineRule="exact"/>
        <w:ind w:firstLine="480" w:firstLineChars="200"/>
        <w:rPr>
          <w:sz w:val="24"/>
          <w:lang w:val="en-US" w:eastAsia="zh-CN"/>
          <w:rFonts w:hint="eastAsia"/>
        </w:rPr>
      </w:pPr>
      <w:r>
        <w:rPr>
          <w:sz w:val="24"/>
          <w:lang w:val="en-US" w:eastAsia="zh-CN"/>
          <w:rFonts w:hint="eastAsia"/>
        </w:rPr>
        <w:t>5</w:t>
      </w:r>
      <w:r>
        <w:rPr>
          <w:sz w:val="24"/>
          <w:rFonts w:hint="eastAsia"/>
        </w:rPr>
        <w:t>)</w:t>
      </w:r>
      <w:r>
        <w:rPr>
          <w:sz w:val="24"/>
          <w:lang w:val="en-US" w:eastAsia="zh-CN"/>
          <w:rFonts w:hint="eastAsia"/>
        </w:rPr>
        <w:t>-高压电缆：主、备电源、总配至各分配高压电缆共约1500米，</w:t>
      </w:r>
    </w:p>
    <w:p w14:paraId="4ADAFB79">
      <w:pPr>
        <w:spacing w:line="380" w:lineRule="exact"/>
        <w:rPr>
          <w:sz w:val="24"/>
          <w:rFonts w:hint="eastAsia"/>
        </w:rPr>
      </w:pPr>
      <w:r>
        <w:rPr>
          <w:sz w:val="24"/>
          <w:rFonts w:hint="eastAsia"/>
        </w:rPr>
        <w:t>2、配电房</w:t>
      </w:r>
      <w:r>
        <w:rPr>
          <w:sz w:val="24"/>
          <w:lang w:eastAsia="zh-CN"/>
          <w:rFonts w:hint="eastAsia"/>
        </w:rPr>
        <w:t>维保</w:t>
      </w:r>
      <w:r>
        <w:rPr>
          <w:sz w:val="24"/>
          <w:rFonts w:hint="eastAsia"/>
        </w:rPr>
        <w:t>内容</w:t>
      </w:r>
    </w:p>
    <w:p w14:paraId="6530971D">
      <w:pPr>
        <w:spacing w:line="380" w:lineRule="exact"/>
        <w:ind w:firstLine="480" w:firstLineChars="200"/>
        <w:rPr>
          <w:sz w:val="24"/>
          <w:rFonts w:hint="eastAsia"/>
        </w:rPr>
      </w:pPr>
      <w:r>
        <w:rPr>
          <w:sz w:val="24"/>
          <w:rFonts w:hint="eastAsia"/>
        </w:rPr>
        <w:t>1)保证正常供电，配电房工作人员须持高压上岗证上岗，并熟悉电气设备情况，和有关安全措施，按时参与技术培训和安全教育。</w:t>
      </w:r>
    </w:p>
    <w:p w14:paraId="1CCAEE28">
      <w:pPr>
        <w:spacing w:line="380" w:lineRule="exact"/>
        <w:ind w:firstLine="480" w:firstLineChars="200"/>
        <w:rPr>
          <w:sz w:val="24"/>
          <w:rFonts w:hint="eastAsia"/>
        </w:rPr>
      </w:pPr>
      <w:r>
        <w:rPr>
          <w:sz w:val="24"/>
          <w:rFonts w:hint="eastAsia"/>
        </w:rPr>
        <w:t>2)严格按照操作规程和安全生产规则操作，杜绝违章操作和不安全行为。</w:t>
      </w:r>
    </w:p>
    <w:p w14:paraId="4F67AF91">
      <w:pPr>
        <w:spacing w:line="380" w:lineRule="exact"/>
        <w:ind w:firstLine="480" w:firstLineChars="200"/>
        <w:rPr>
          <w:sz w:val="24"/>
          <w:rFonts w:hint="eastAsia"/>
        </w:rPr>
      </w:pPr>
      <w:r>
        <w:rPr>
          <w:sz w:val="24"/>
          <w:rFonts w:hint="eastAsia"/>
        </w:rPr>
        <w:t>3)对设备和安全设施要勤查，发现隐患要及时报告，确保正常安全供电。</w:t>
      </w:r>
    </w:p>
    <w:p w14:paraId="4BC5E663">
      <w:pPr>
        <w:spacing w:line="380" w:lineRule="exact"/>
        <w:ind w:firstLine="480" w:firstLineChars="200"/>
        <w:rPr>
          <w:sz w:val="24"/>
          <w:rFonts w:hint="eastAsia"/>
        </w:rPr>
      </w:pPr>
      <w:r>
        <w:rPr>
          <w:sz w:val="24"/>
          <w:rFonts w:hint="eastAsia"/>
        </w:rPr>
        <w:t>4)配电设备由专职人员负责管理和</w:t>
      </w:r>
      <w:r>
        <w:rPr>
          <w:sz w:val="24"/>
          <w:lang w:eastAsia="zh-CN"/>
          <w:rFonts w:hint="eastAsia"/>
        </w:rPr>
        <w:t>巡视</w:t>
      </w:r>
      <w:r>
        <w:rPr>
          <w:sz w:val="24"/>
          <w:rFonts w:hint="eastAsia"/>
        </w:rPr>
        <w:t>，配电设备的停送电由</w:t>
      </w:r>
      <w:r>
        <w:rPr>
          <w:sz w:val="24"/>
          <w:lang w:eastAsia="zh-CN"/>
          <w:rFonts w:hint="eastAsia"/>
        </w:rPr>
        <w:t>专业技术人员</w:t>
      </w:r>
      <w:r>
        <w:rPr>
          <w:sz w:val="24"/>
          <w:rFonts w:hint="eastAsia"/>
        </w:rPr>
        <w:t>操作非</w:t>
      </w:r>
      <w:r>
        <w:rPr>
          <w:sz w:val="24"/>
          <w:lang w:eastAsia="zh-CN"/>
          <w:rFonts w:hint="eastAsia"/>
        </w:rPr>
        <w:t>专业</w:t>
      </w:r>
      <w:r>
        <w:rPr>
          <w:sz w:val="24"/>
          <w:rFonts w:hint="eastAsia"/>
        </w:rPr>
        <w:t>及其他人员禁止操作，复杂的倒闸操作必须执行操作票制度，操作室必须使用电工绝缘工具，绝缘鞋，绝缘手套。高压柜，开关柜状态须做好警示标示，</w:t>
      </w:r>
      <w:r>
        <w:rPr>
          <w:sz w:val="24"/>
          <w:lang w:eastAsia="zh-CN"/>
          <w:rFonts w:hint="eastAsia"/>
        </w:rPr>
        <w:t>巡视</w:t>
      </w:r>
      <w:r>
        <w:rPr>
          <w:sz w:val="24"/>
          <w:rFonts w:hint="eastAsia"/>
        </w:rPr>
        <w:t>人员必须做好</w:t>
      </w:r>
      <w:r>
        <w:rPr>
          <w:sz w:val="24"/>
          <w:lang w:eastAsia="zh-CN"/>
          <w:rFonts w:hint="eastAsia"/>
        </w:rPr>
        <w:t>巡视</w:t>
      </w:r>
      <w:r>
        <w:rPr>
          <w:sz w:val="24"/>
          <w:rFonts w:hint="eastAsia"/>
        </w:rPr>
        <w:t>记录。</w:t>
      </w:r>
    </w:p>
    <w:p w14:paraId="259C4D42">
      <w:pPr>
        <w:spacing w:line="380" w:lineRule="exact"/>
        <w:ind w:firstLine="480" w:firstLineChars="200"/>
        <w:rPr>
          <w:sz w:val="24"/>
          <w:rFonts w:hint="eastAsia"/>
        </w:rPr>
      </w:pPr>
      <w:r>
        <w:rPr>
          <w:sz w:val="24"/>
          <w:rFonts w:hint="eastAsia"/>
        </w:rPr>
        <w:t>5)做好防水防鼠防盗工作，注意随手关闭好门窗，经常查看防护网，谨防小动物窜入配电间，以防发生意外。</w:t>
      </w:r>
    </w:p>
    <w:p w14:paraId="1D659B6B">
      <w:pPr>
        <w:spacing w:line="380" w:lineRule="exact"/>
        <w:ind w:firstLine="480" w:firstLineChars="200"/>
        <w:rPr>
          <w:sz w:val="24"/>
          <w:rFonts w:hint="eastAsia"/>
        </w:rPr>
      </w:pPr>
      <w:r>
        <w:rPr>
          <w:sz w:val="24"/>
          <w:rFonts w:hint="eastAsia"/>
        </w:rPr>
        <w:t>6)严格禁火制度，严禁将易燃易暴危险品带进配电间，严禁在配电间做饭，工作人员必须熟练使用消防器材。</w:t>
      </w:r>
    </w:p>
    <w:p w14:paraId="7B75996B">
      <w:pPr>
        <w:spacing w:line="380" w:lineRule="exact"/>
        <w:ind w:firstLine="480" w:firstLineChars="200"/>
        <w:rPr>
          <w:sz w:val="24"/>
          <w:rFonts w:hint="eastAsia"/>
        </w:rPr>
      </w:pPr>
      <w:r>
        <w:rPr>
          <w:sz w:val="24"/>
          <w:rFonts w:hint="eastAsia"/>
        </w:rPr>
        <w:t>7)严禁无关人员进出，未经培训，不得随便开关操作室内设施和设备，值班人员应经常检查设施设备运作情况，发现隐患及时上报。</w:t>
      </w:r>
    </w:p>
    <w:p w14:paraId="242A08D9">
      <w:pPr>
        <w:spacing w:line="380" w:lineRule="exact"/>
        <w:ind w:firstLine="480" w:firstLineChars="200"/>
        <w:rPr>
          <w:sz w:val="24"/>
          <w:rFonts w:hint="eastAsia"/>
        </w:rPr>
      </w:pPr>
      <w:r>
        <w:rPr>
          <w:sz w:val="24"/>
          <w:rFonts w:hint="eastAsia"/>
        </w:rPr>
        <w:t>8)非工作人员不得擅自进入配电房。</w:t>
      </w:r>
    </w:p>
    <w:p w14:paraId="17AF49EE">
      <w:pPr>
        <w:spacing w:line="380" w:lineRule="exact"/>
        <w:ind w:firstLine="480" w:firstLineChars="200"/>
        <w:rPr>
          <w:sz w:val="24"/>
          <w:rFonts w:hint="eastAsia"/>
        </w:rPr>
      </w:pPr>
      <w:r>
        <w:rPr>
          <w:sz w:val="24"/>
          <w:rFonts w:hint="eastAsia"/>
        </w:rPr>
        <w:t>9)遇到紧急事故，应快速准确断电，防止事故扩大。</w:t>
      </w:r>
    </w:p>
    <w:p w14:paraId="6FBB1121">
      <w:pPr>
        <w:spacing w:line="380" w:lineRule="exact"/>
        <w:ind w:firstLine="480" w:firstLineChars="200"/>
        <w:rPr>
          <w:sz w:val="24"/>
          <w:rFonts w:hint="eastAsia"/>
        </w:rPr>
      </w:pPr>
      <w:r>
        <w:rPr>
          <w:sz w:val="24"/>
          <w:rFonts w:hint="eastAsia"/>
        </w:rPr>
        <w:t>10)做好</w:t>
      </w:r>
      <w:r>
        <w:rPr>
          <w:sz w:val="24"/>
          <w:lang w:val="en-US" w:eastAsia="zh-CN"/>
          <w:rFonts w:hint="eastAsia"/>
        </w:rPr>
        <w:t>维保</w:t>
      </w:r>
      <w:r>
        <w:rPr>
          <w:sz w:val="24"/>
          <w:rFonts w:hint="eastAsia"/>
        </w:rPr>
        <w:t>记录，卫生清洁工作。</w:t>
      </w:r>
    </w:p>
    <w:p w14:paraId="6660EB9A">
      <w:pPr>
        <w:spacing w:line="380" w:lineRule="exact"/>
        <w:rPr>
          <w:b w:val="1"/>
          <w:sz w:val="24"/>
          <w:lang w:val="en-US" w:eastAsia="zh-CN"/>
          <w:bCs/>
          <w:rFonts w:hint="eastAsia"/>
        </w:rPr>
      </w:pPr>
      <w:r>
        <w:rPr>
          <w:b w:val="1"/>
          <w:sz w:val="24"/>
          <w:lang w:val="en-US" w:eastAsia="zh-CN"/>
          <w:bCs/>
          <w:rFonts w:hint="eastAsia"/>
        </w:rPr>
        <w:t>2</w:t>
      </w:r>
      <w:r>
        <w:rPr>
          <w:b w:val="1"/>
          <w:sz w:val="24"/>
          <w:bCs/>
          <w:rFonts w:hint="eastAsia"/>
        </w:rPr>
        <w:t>、维保责任</w:t>
      </w:r>
    </w:p>
    <w:p w14:paraId="19A325C5">
      <w:pPr>
        <w:spacing w:line="380" w:lineRule="exact"/>
        <w:ind w:firstLine="480" w:firstLineChars="200"/>
        <w:rPr>
          <w:sz w:val="24"/>
          <w:rFonts w:hint="eastAsia"/>
        </w:rPr>
      </w:pPr>
      <w:r>
        <w:rPr>
          <w:sz w:val="24"/>
          <w:rFonts w:hint="eastAsia"/>
        </w:rPr>
        <w:t>1)中标人每周对招标人的配电设备运行情况进行检查，填写维保清单，并记录检查结果。</w:t>
      </w:r>
    </w:p>
    <w:p w14:paraId="3AF83B73">
      <w:pPr>
        <w:spacing w:line="380" w:lineRule="exact"/>
        <w:ind w:firstLine="480" w:firstLineChars="200"/>
        <w:rPr>
          <w:sz w:val="24"/>
          <w:rFonts w:hint="eastAsia"/>
        </w:rPr>
      </w:pPr>
      <w:r>
        <w:rPr>
          <w:sz w:val="24"/>
          <w:rFonts w:hint="eastAsia"/>
        </w:rPr>
        <w:t>2)中标人委派的维保工作人员需持高压上岗证上岗，严格按照操作规程和安全规则操作配电设备，包括配电设备的停送电。</w:t>
      </w:r>
    </w:p>
    <w:p w14:paraId="49D1F7F6">
      <w:pPr>
        <w:spacing w:line="380" w:lineRule="exact"/>
        <w:ind w:firstLine="480" w:firstLineChars="200"/>
        <w:rPr>
          <w:sz w:val="24"/>
          <w:rFonts w:hint="eastAsia"/>
        </w:rPr>
      </w:pPr>
      <w:r>
        <w:rPr>
          <w:sz w:val="24"/>
          <w:rFonts w:hint="eastAsia"/>
        </w:rPr>
        <w:t>3)中标人接到招标人故障信息后1小时内赶到现场及时排查并解决故障;如遇特殊重大故障，中标人应确保招标人临时用电并尽快维修恢复正常供电。</w:t>
      </w:r>
    </w:p>
    <w:p w14:paraId="09981894">
      <w:pPr>
        <w:spacing w:line="380" w:lineRule="exact"/>
        <w:ind w:firstLine="480" w:firstLineChars="200"/>
        <w:rPr>
          <w:sz w:val="24"/>
          <w:rFonts w:hint="eastAsia"/>
        </w:rPr>
      </w:pPr>
      <w:r>
        <w:rPr>
          <w:sz w:val="24"/>
          <w:rFonts w:hint="eastAsia"/>
        </w:rPr>
        <w:t>4)中标人在设备维护过程中发现设备部件老化或判断设备近期有可能出现问题时应书面通知招标人，经招标人确认后方可更换，确保系统安全。</w:t>
      </w:r>
    </w:p>
    <w:p w14:paraId="2D30D5B0">
      <w:pPr>
        <w:spacing w:line="380" w:lineRule="exact"/>
        <w:ind w:firstLine="480" w:firstLineChars="200"/>
        <w:rPr>
          <w:sz w:val="24"/>
          <w:rFonts w:hint="eastAsia"/>
        </w:rPr>
      </w:pPr>
      <w:r>
        <w:rPr>
          <w:sz w:val="24"/>
          <w:rFonts w:hint="eastAsia"/>
        </w:rPr>
        <w:t>5)维保材料单价低于 200 元的材料由中标人提供，高于 200元的材料由招标人提供(或招标人签字认可后由中标人代购)。</w:t>
      </w:r>
    </w:p>
    <w:p w14:paraId="5FF06DF1">
      <w:pPr>
        <w:spacing w:line="700" w:lineRule="exact"/>
        <w:ind w:firstLine="570"/>
        <w:rPr>
          <w:sz w:val="24"/>
          <w:rFonts w:hint="eastAsia"/>
        </w:rPr>
      </w:pPr>
      <w:r>
        <w:rPr>
          <w:sz w:val="24"/>
          <w:rFonts w:hint="eastAsia"/>
        </w:rPr>
        <w:t>6)中标人每年对所有主设备变压器、高低压配电柜及用电电缆等进行预防性试验并将实验报告提供与招标人。</w:t>
      </w:r>
    </w:p>
    <w:p w14:paraId="6E6C6628">
      <w:pPr>
        <w:spacing w:line="700" w:lineRule="exact"/>
        <w:ind w:firstLine="570"/>
        <w:rPr>
          <w:sz w:val="24"/>
          <w:lang w:val="en-US" w:eastAsia="zh-CN"/>
          <w:szCs w:val="24"/>
          <w:rFonts w:hint="eastAsia"/>
        </w:rPr>
      </w:pPr>
      <w:r>
        <w:rPr>
          <w:sz w:val="24"/>
          <w:lang w:val="en-US" w:eastAsia="zh-CN"/>
          <w:szCs w:val="24"/>
          <w:rFonts w:hint="eastAsia"/>
        </w:rPr>
        <w:t>7</w:t>
      </w:r>
      <w:r>
        <w:rPr>
          <w:b w:val="1"/>
          <w:sz w:val="24"/>
          <w:lang w:val="en-US" w:eastAsia="zh-CN"/>
          <w:bCs/>
          <w:szCs w:val="24"/>
          <w:rFonts w:hint="eastAsia"/>
        </w:rPr>
        <w:t>）</w:t>
      </w:r>
      <w:r>
        <w:rPr>
          <w:sz w:val="24"/>
          <w:szCs w:val="24"/>
          <w:rFonts w:hint="eastAsia"/>
        </w:rPr>
        <w:t>建立用户服务档案。如实记录设备运行状况、检测数据、维</w:t>
      </w:r>
      <w:r>
        <w:rPr>
          <w:sz w:val="24"/>
          <w:lang w:eastAsia="zh-CN"/>
          <w:szCs w:val="24"/>
          <w:rFonts w:hint="eastAsia"/>
        </w:rPr>
        <w:t>保</w:t>
      </w:r>
      <w:r>
        <w:rPr>
          <w:sz w:val="24"/>
          <w:szCs w:val="24"/>
          <w:rFonts w:hint="eastAsia"/>
        </w:rPr>
        <w:t>内容等情况，每次巡检必须填写巡检情况记录，由巡检人员和甲方安全管理人员共同进行签字，一式两份，双方各存一份；</w:t>
      </w:r>
    </w:p>
    <w:p w14:paraId="1774B7A9">
      <w:pPr>
        <w:spacing w:line="380" w:lineRule="exact"/>
        <w:ind w:firstLine="480" w:firstLineChars="200"/>
        <w:rPr>
          <w:sz w:val="24"/>
          <w:rFonts w:hint="eastAsia"/>
        </w:rPr>
      </w:pPr>
    </w:p>
    <w:p w14:paraId="4EED2F42">
      <w:pPr>
        <w:spacing w:line="380" w:lineRule="exact"/>
        <w:ind w:firstLine="480" w:firstLineChars="200"/>
        <w:rPr>
          <w:sz w:val="24"/>
          <w:lang w:val="en-US" w:eastAsia="zh-CN"/>
          <w:rFonts w:hint="eastAsia"/>
        </w:rPr>
      </w:pPr>
      <w:r>
        <w:rPr>
          <w:sz w:val="24"/>
          <w:lang w:val="en-US" w:eastAsia="zh-CN"/>
          <w:rFonts w:hint="eastAsia"/>
        </w:rPr>
        <w:t>8</w:t>
      </w:r>
      <w:r>
        <w:rPr>
          <w:sz w:val="24"/>
          <w:rFonts w:hint="eastAsia"/>
        </w:rPr>
        <w:t>)工程付款</w:t>
      </w:r>
    </w:p>
    <w:p w14:paraId="7D32A6A0">
      <w:pPr>
        <w:spacing w:line="380" w:lineRule="exact"/>
        <w:ind w:firstLine="480" w:firstLineChars="200"/>
        <w:rPr>
          <w:sz w:val="24"/>
          <w:rFonts w:hint="eastAsia"/>
        </w:rPr>
      </w:pPr>
      <w:r>
        <w:rPr>
          <w:sz w:val="24"/>
          <w:rFonts w:hint="eastAsia"/>
        </w:rPr>
        <w:t>维保费用每6个月支付</w:t>
      </w:r>
    </w:p>
    <w:p w14:paraId="0053D87B">
      <w:pPr>
        <w:spacing w:line="380" w:lineRule="exact"/>
        <w:ind w:firstLine="482" w:firstLineChars="200"/>
        <w:rPr>
          <w:b w:val="1"/>
          <w:sz w:val="24"/>
          <w:lang w:val="en-US" w:eastAsia="zh-CN"/>
          <w:bCs/>
          <w:rFonts w:ascii="宋体" w:hAnsi="宋体" w:eastAsia="宋体" w:hint="eastAsia"/>
        </w:rPr>
      </w:pPr>
      <w:r>
        <w:rPr>
          <w:b w:val="1"/>
          <w:sz w:val="24"/>
          <w:lang w:val="en-US" w:eastAsia="zh-CN"/>
          <w:bCs/>
          <w:rFonts w:ascii="宋体" w:hAnsi="宋体" w:eastAsia="宋体" w:hint="eastAsia"/>
        </w:rPr>
        <w:t>9</w:t>
      </w:r>
      <w:r>
        <w:rPr>
          <w:b w:val="1"/>
          <w:sz w:val="24"/>
          <w:bCs/>
          <w:rFonts w:ascii="宋体" w:hAnsi="宋体" w:eastAsia="宋体" w:hint="eastAsia"/>
        </w:rPr>
        <w:t>)</w:t>
      </w:r>
      <w:r>
        <w:rPr>
          <w:sz w:val="24"/>
          <w:rFonts w:ascii="宋体" w:hAnsi="宋体" w:eastAsia="宋体" w:hint="eastAsia"/>
        </w:rPr>
        <w:t>奖惩维保期间奖罚办法:如服务达到合格等级，不奖不罚。如维保期间发生事故未按规定时间到达现场正确处理将处以中标价的 10%的罚款，并限期整改至合格，承包人承担由此造成的一切损失。</w:t>
      </w:r>
    </w:p>
    <w:p w14:paraId="7B907A45">
      <w:pPr>
        <w:widowControl w:val="0"/>
        <w:keepNext w:val="0"/>
        <w:keepLines w:val="0"/>
        <w:pageBreakBefore w:val="0"/>
        <w:wordWrap w:val="1"/>
        <w:overflowPunct w:val="1"/>
        <w:topLinePunct w:val="0"/>
        <w:kinsoku w:val="1"/>
        <w:autoSpaceDE w:val="1"/>
        <w:autoSpaceDN w:val="1"/>
        <w:bidi w:val="0"/>
        <w:snapToGrid w:val="1"/>
        <w:spacing w:line="540" w:lineRule="exact"/>
        <w:ind w:firstLine="570"/>
        <w:rPr>
          <w:b w:val="1"/>
          <w:sz w:val="24"/>
          <w:lang w:val="en-US" w:eastAsia="zh-CN"/>
          <w:bCs/>
          <w:szCs w:val="24"/>
          <w:rFonts w:ascii="宋体" w:hAnsi="宋体" w:eastAsia="宋体" w:hint="eastAsia"/>
        </w:rPr>
      </w:pPr>
      <w:r>
        <w:rPr>
          <w:b w:val="1"/>
          <w:sz w:val="24"/>
          <w:lang w:val="en-US" w:eastAsia="zh-CN"/>
          <w:bCs/>
          <w:szCs w:val="24"/>
          <w:rFonts w:ascii="宋体" w:hAnsi="宋体" w:eastAsia="宋体" w:hint="eastAsia"/>
        </w:rPr>
        <w:t>3、</w:t>
      </w:r>
      <w:r>
        <w:rPr>
          <w:b w:val="1"/>
          <w:sz w:val="24"/>
          <w:bCs/>
          <w:szCs w:val="24"/>
          <w:rFonts w:ascii="宋体" w:hAnsi="宋体" w:eastAsia="宋体" w:hint="eastAsia"/>
        </w:rPr>
        <w:t>付款方式：</w:t>
      </w:r>
      <w:r>
        <w:rPr>
          <w:sz w:val="24"/>
          <w:lang w:val="en-US" w:eastAsia="zh-CN"/>
          <w:szCs w:val="24"/>
          <w:rFonts w:ascii="宋体" w:hAnsi="宋体" w:eastAsia="宋体" w:hint="eastAsia"/>
        </w:rPr>
        <w:t>分两次付款，上半年支付50%即</w:t>
      </w:r>
      <w:r>
        <w:rPr>
          <w:sz w:val="24"/>
          <w:lang w:eastAsia="zh-CN"/>
          <w:szCs w:val="24"/>
          <w:rFonts w:ascii="宋体" w:hAnsi="宋体" w:eastAsia="宋体" w:hint="eastAsia"/>
        </w:rPr>
        <w:t>，</w:t>
      </w:r>
      <w:r>
        <w:rPr>
          <w:sz w:val="24"/>
          <w:szCs w:val="24"/>
          <w:rFonts w:ascii="宋体" w:hAnsi="宋体" w:eastAsia="宋体" w:hint="eastAsia"/>
        </w:rPr>
        <w:t>剩下</w:t>
      </w:r>
      <w:r>
        <w:rPr>
          <w:sz w:val="24"/>
          <w:lang w:val="en-US" w:eastAsia="zh-CN"/>
          <w:szCs w:val="24"/>
          <w:rFonts w:ascii="宋体" w:hAnsi="宋体" w:eastAsia="宋体" w:hint="eastAsia"/>
        </w:rPr>
        <w:t>50</w:t>
      </w:r>
      <w:r>
        <w:rPr>
          <w:sz w:val="24"/>
          <w:szCs w:val="24"/>
          <w:rFonts w:ascii="宋体" w:hAnsi="宋体" w:eastAsia="宋体" w:hint="eastAsia"/>
        </w:rPr>
        <w:t>%的合同款</w:t>
      </w:r>
      <w:r>
        <w:rPr>
          <w:sz w:val="24"/>
          <w:lang w:val="en-US" w:eastAsia="zh-CN"/>
          <w:szCs w:val="24"/>
          <w:rFonts w:ascii="宋体" w:hAnsi="宋体" w:eastAsia="宋体" w:hint="eastAsia"/>
        </w:rPr>
        <w:t>在维保期满付清。</w:t>
      </w:r>
      <w:r>
        <w:rPr>
          <w:sz w:val="24"/>
          <w:szCs w:val="24"/>
          <w:rFonts w:ascii="宋体" w:hAnsi="宋体" w:eastAsia="宋体" w:hint="eastAsia"/>
        </w:rPr>
        <w:t>在日常维保过程中更换的损坏设备及相关材料费用按市场</w:t>
      </w:r>
      <w:r>
        <w:rPr>
          <w:sz w:val="24"/>
          <w:lang w:val="en-US" w:eastAsia="zh-CN"/>
          <w:szCs w:val="24"/>
          <w:rFonts w:ascii="宋体" w:hAnsi="宋体" w:eastAsia="宋体" w:hint="eastAsia"/>
        </w:rPr>
        <w:t>优惠</w:t>
      </w:r>
      <w:r>
        <w:rPr>
          <w:sz w:val="24"/>
          <w:szCs w:val="24"/>
          <w:rFonts w:ascii="宋体" w:hAnsi="宋体" w:eastAsia="宋体" w:hint="eastAsia"/>
        </w:rPr>
        <w:t>价另</w:t>
      </w:r>
      <w:r>
        <w:rPr>
          <w:sz w:val="24"/>
          <w:lang w:val="en-US" w:eastAsia="zh-CN"/>
          <w:szCs w:val="24"/>
          <w:rFonts w:ascii="宋体" w:hAnsi="宋体" w:eastAsia="宋体" w:hint="eastAsia"/>
        </w:rPr>
        <w:t>行</w:t>
      </w:r>
      <w:r>
        <w:rPr>
          <w:sz w:val="24"/>
          <w:szCs w:val="24"/>
          <w:rFonts w:ascii="宋体" w:hAnsi="宋体" w:eastAsia="宋体" w:hint="eastAsia"/>
        </w:rPr>
        <w:t>结算，维修材料费用由甲方承担，维修材料费用在结清当年维保费用时结算。</w:t>
      </w:r>
    </w:p>
    <w:p w14:paraId="702DA913">
      <w:pPr>
        <w:pStyle w:val="7"/>
        <w:spacing w:before="91" w:line="219" w:lineRule="auto"/>
        <w:ind w:left="2731"/>
        <w:rPr>
          <w:sz w:val="24"/>
        </w:rPr>
      </w:pPr>
      <w:r>
        <w:br w:type="page"/>
        <w:rPr>
          <w:sz w:val="24"/>
        </w:rPr>
      </w:r>
      <w:r>
        <w:rPr>
          <w:b w:val="1"/>
          <w:spacing w:val="-3"/>
          <w:sz w:val="28"/>
          <w:bCs/>
          <w:szCs w:val="28"/>
        </w:rPr>
        <w:t>第</w:t>
      </w:r>
      <w:r>
        <w:rPr>
          <w:b w:val="1"/>
          <w:spacing w:val="-3"/>
          <w:sz w:val="28"/>
          <w:lang w:val="en-US" w:eastAsia="zh-CN"/>
          <w:bCs/>
          <w:szCs w:val="28"/>
          <w:rFonts w:hint="eastAsia"/>
        </w:rPr>
        <w:t>三</w:t>
      </w:r>
      <w:r>
        <w:rPr>
          <w:b w:val="1"/>
          <w:spacing w:val="-3"/>
          <w:sz w:val="28"/>
          <w:bCs/>
          <w:szCs w:val="28"/>
        </w:rPr>
        <w:t>章</w:t>
      </w:r>
      <w:r>
        <w:rPr>
          <w:spacing w:val="-3"/>
          <w:sz w:val="28"/>
          <w:szCs w:val="28"/>
        </w:rPr>
        <w:t xml:space="preserve">  </w:t>
      </w:r>
      <w:r>
        <w:rPr>
          <w:b w:val="1"/>
          <w:spacing w:val="-3"/>
          <w:sz w:val="28"/>
          <w:bCs/>
          <w:szCs w:val="28"/>
        </w:rPr>
        <w:t>评审方法和标准</w:t>
      </w:r>
    </w:p>
    <w:p w14:paraId="1FD6412F">
      <w:pPr>
        <w:pStyle w:val="7"/>
        <w:spacing w:before="115" w:line="219" w:lineRule="auto"/>
        <w:ind w:left="720"/>
        <w:rPr>
          <w:sz w:val="24"/>
          <w:szCs w:val="24"/>
        </w:rPr>
      </w:pPr>
    </w:p>
    <w:p w14:paraId="4AB4FB1E">
      <w:pPr>
        <w:outlineLvl w:val="2"/>
        <w:spacing w:line="360" w:lineRule="auto"/>
        <w:rPr>
          <w:b w:val="1"/>
          <w:sz w:val="24"/>
          <w:szCs w:val="18"/>
          <w:rFonts w:ascii="宋体" w:hAnsi="宋体" w:hint="eastAsia"/>
        </w:rPr>
      </w:pPr>
      <w:r>
        <w:rPr>
          <w:b w:val="1"/>
          <w:sz w:val="24"/>
          <w:szCs w:val="18"/>
          <w:rFonts w:ascii="宋体" w:hAnsi="宋体" w:hint="eastAsia"/>
        </w:rPr>
        <w:t>七、报价要求</w:t>
      </w:r>
    </w:p>
    <w:p w14:paraId="17C2F3F7">
      <w:pPr>
        <w:spacing w:line="380" w:lineRule="exact"/>
        <w:ind w:firstLine="480" w:firstLineChars="200"/>
        <w:rPr>
          <w:sz w:val="24"/>
          <w:lang w:val="en-US" w:eastAsia="zh-CN"/>
          <w:rFonts w:ascii="宋体" w:hAnsi="宋体" w:hint="eastAsia"/>
        </w:rPr>
      </w:pPr>
      <w:r>
        <w:rPr>
          <w:sz w:val="24"/>
          <w:lang w:val="en-US" w:eastAsia="zh-CN"/>
          <w:rFonts w:ascii="宋体" w:hAnsi="宋体" w:hint="eastAsia"/>
        </w:rPr>
        <w:t>本次</w:t>
      </w:r>
      <w:r>
        <w:rPr>
          <w:b w:val="0"/>
          <w:sz w:val="24"/>
          <w:lang w:val="en-US" w:eastAsia="zh-CN" w:bidi="ar-SA"/>
          <w:bCs/>
          <w:kern w:val="0"/>
          <w:szCs w:val="28"/>
          <w:rFonts w:ascii="宋体" w:hAnsi="宋体" w:eastAsia="宋体" w:hint="eastAsia"/>
        </w:rPr>
        <w:t>安徽省食品药品检验研究院内</w:t>
      </w:r>
      <w:r>
        <w:rPr>
          <w:b w:val="0"/>
          <w:sz w:val="24"/>
          <w:lang w:val="en-US" w:eastAsia="zh-CN" w:bidi="ar-SA"/>
          <w:bCs/>
          <w:kern w:val="0"/>
          <w:szCs w:val="28"/>
          <w:rFonts w:hint="eastAsia"/>
        </w:rPr>
        <w:t>食品所</w:t>
      </w:r>
      <w:r>
        <w:rPr>
          <w:b w:val="0"/>
          <w:sz w:val="24"/>
          <w:lang w:val="en-US" w:eastAsia="zh-CN" w:bidi="ar-SA"/>
          <w:bCs/>
          <w:kern w:val="0"/>
          <w:szCs w:val="28"/>
          <w:rFonts w:ascii="宋体" w:hAnsi="宋体" w:eastAsia="宋体" w:hint="eastAsia"/>
        </w:rPr>
        <w:t>楼、药检楼、库房</w:t>
      </w:r>
      <w:r>
        <w:rPr>
          <w:b w:val="0"/>
          <w:sz w:val="24"/>
          <w:lang w:val="en-US" w:eastAsia="zh-CN" w:bidi="ar-SA"/>
          <w:bCs/>
          <w:kern w:val="0"/>
          <w:szCs w:val="28"/>
          <w:rFonts w:hint="eastAsia"/>
        </w:rPr>
        <w:t>器械</w:t>
      </w:r>
      <w:r>
        <w:rPr>
          <w:b w:val="0"/>
          <w:sz w:val="24"/>
          <w:lang w:val="en-US" w:eastAsia="zh-CN" w:bidi="ar-SA"/>
          <w:bCs/>
          <w:kern w:val="0"/>
          <w:szCs w:val="28"/>
          <w:rFonts w:ascii="宋体" w:hAnsi="宋体" w:eastAsia="宋体" w:hint="eastAsia"/>
        </w:rPr>
        <w:t>楼、检测技术大楼四栋大楼</w:t>
      </w:r>
      <w:r>
        <w:rPr>
          <w:sz w:val="24"/>
          <w:rFonts w:hint="eastAsia"/>
        </w:rPr>
        <w:t>配电房高低压配电柜、</w:t>
      </w:r>
      <w:r>
        <w:rPr>
          <w:sz w:val="24"/>
          <w:lang w:val="en-US" w:eastAsia="zh-CN"/>
          <w:rFonts w:hint="eastAsia"/>
        </w:rPr>
        <w:t>高压电缆及</w:t>
      </w:r>
      <w:r>
        <w:rPr>
          <w:sz w:val="24"/>
          <w:rFonts w:hint="eastAsia"/>
        </w:rPr>
        <w:t>变压器</w:t>
      </w:r>
      <w:r>
        <w:rPr>
          <w:sz w:val="24"/>
          <w:lang w:val="en-US" w:eastAsia="zh-CN"/>
          <w:rFonts w:ascii="宋体" w:hAnsi="宋体" w:hint="eastAsia"/>
        </w:rPr>
        <w:t>维保服务控制价：</w:t>
      </w:r>
      <w:r>
        <w:rPr>
          <w:b w:val="1"/>
          <w:sz w:val="24"/>
          <w:lang w:val="en-US" w:eastAsia="zh-CN"/>
          <w:bCs/>
          <w:rFonts w:hint="eastAsia"/>
        </w:rPr>
        <w:t>柒</w:t>
      </w:r>
      <w:r>
        <w:rPr>
          <w:b w:val="1"/>
          <w:sz w:val="24"/>
          <w:lang w:val="en-US" w:eastAsia="zh-CN"/>
          <w:bCs/>
          <w:rFonts w:ascii="宋体" w:hAnsi="宋体" w:hint="eastAsia"/>
        </w:rPr>
        <w:t>万元</w:t>
      </w:r>
      <w:r>
        <w:rPr>
          <w:b w:val="1"/>
          <w:sz w:val="24"/>
          <w:lang w:val="en-US" w:eastAsia="zh-CN"/>
          <w:bCs/>
          <w:rFonts w:hint="eastAsia"/>
        </w:rPr>
        <w:t>整</w:t>
      </w:r>
      <w:r>
        <w:rPr>
          <w:b w:val="1"/>
          <w:sz w:val="24"/>
          <w:lang w:val="en-US" w:eastAsia="zh-CN"/>
          <w:bCs/>
          <w:rFonts w:ascii="宋体" w:hAnsi="宋体" w:hint="eastAsia"/>
        </w:rPr>
        <w:t>（小写：</w:t>
      </w:r>
      <w:r>
        <w:rPr>
          <w:b w:val="1"/>
          <w:sz w:val="24"/>
          <w:lang w:val="en-US" w:eastAsia="zh-CN"/>
          <w:bCs/>
          <w:rFonts w:hint="eastAsia"/>
        </w:rPr>
        <w:t>70</w:t>
      </w:r>
      <w:r>
        <w:rPr>
          <w:b w:val="1"/>
          <w:sz w:val="24"/>
          <w:lang w:val="en-US" w:eastAsia="zh-CN"/>
          <w:bCs/>
          <w:rFonts w:ascii="宋体" w:hAnsi="宋体" w:hint="eastAsia"/>
        </w:rPr>
        <w:t>000.00元）</w:t>
      </w:r>
      <w:r>
        <w:rPr>
          <w:sz w:val="24"/>
          <w:lang w:val="en-US" w:eastAsia="zh-CN"/>
          <w:rFonts w:ascii="宋体" w:hAnsi="宋体" w:hint="eastAsia"/>
        </w:rPr>
        <w:t>，供应上报价高于控制价的视为无效报价，</w:t>
      </w:r>
      <w:r>
        <w:rPr>
          <w:b w:val="1"/>
          <w:kern w:val="2"/>
          <w:rFonts w:hint="eastAsia"/>
        </w:rPr>
        <w:t>供应商应报总价，</w:t>
      </w:r>
      <w:r>
        <w:rPr>
          <w:b w:val="1"/>
          <w:lang w:val="en-US" w:eastAsia="zh-CN"/>
          <w:kern w:val="2"/>
          <w:rFonts w:hint="eastAsia"/>
        </w:rPr>
        <w:t>本次</w:t>
      </w:r>
      <w:r>
        <w:rPr>
          <w:b w:val="1"/>
          <w:kern w:val="2"/>
          <w:rFonts w:hint="eastAsia"/>
        </w:rPr>
        <w:t>成交后不作调整，供应商须自行考虑相关风险，合理进行报价。</w:t>
      </w:r>
    </w:p>
    <w:p w14:paraId="00542302">
      <w:pPr>
        <w:pStyle w:val="4"/>
        <w:tabs>
          <w:tab w:val="left" w:pos="1126"/>
        </w:tabs>
        <w:spacing w:before="61"/>
      </w:pPr>
      <w:r>
        <w:t>评审方法和标准</w:t>
      </w:r>
    </w:p>
    <w:p w14:paraId="1FD0C084">
      <w:pPr>
        <w:pStyle w:val="7"/>
        <w:numPr>
          <w:ilvl w:val="0"/>
          <w:numId w:val="1"/>
        </w:numPr>
        <w:spacing w:before="160" w:line="364" w:lineRule="auto"/>
        <w:ind w:right="749"/>
        <w:rPr>
          <w:b w:val="1"/>
        </w:rPr>
      </w:pPr>
      <w:bookmarkStart w:id="0" w:name="一、总则"/>
      <w:bookmarkEnd w:id="0"/>
      <w:r>
        <w:rPr>
          <w:b w:val="1"/>
        </w:rPr>
        <w:t>评审方法</w:t>
      </w:r>
      <w:bookmarkStart w:id="1" w:name="2.2综合评分"/>
      <w:bookmarkEnd w:id="1"/>
      <w:bookmarkStart w:id="2" w:name="2.1初审"/>
      <w:bookmarkEnd w:id="2"/>
    </w:p>
    <w:p w14:paraId="589566DE">
      <w:pPr>
        <w:pStyle w:val="7"/>
        <w:spacing w:before="160" w:line="364" w:lineRule="auto"/>
        <w:ind w:left="0" w:right="749"/>
        <w:rPr>
          <w:b w:val="1"/>
          <w:bCs/>
          <w:rFonts w:hint="eastAsia"/>
        </w:rPr>
      </w:pPr>
      <w:r>
        <w:rPr>
          <w:b w:val="1"/>
          <w:bCs/>
          <w:rFonts w:hint="eastAsia"/>
        </w:rPr>
        <w:t>1、</w:t>
      </w:r>
      <w:r>
        <w:rPr>
          <w:b w:val="1"/>
          <w:bCs/>
        </w:rPr>
        <w:t>综合评分</w:t>
      </w:r>
      <w:r>
        <w:rPr>
          <w:b w:val="1"/>
          <w:bCs/>
          <w:rFonts w:hint="eastAsia"/>
        </w:rPr>
        <w:t>：</w:t>
      </w:r>
    </w:p>
    <w:p w14:paraId="03AD1113">
      <w:pPr>
        <w:pStyle w:val="12"/>
        <w:tabs>
          <w:tab w:val="left" w:pos="1775"/>
        </w:tabs>
        <w:spacing w:before="95" w:line="364" w:lineRule="auto"/>
        <w:ind w:firstLine="480" w:firstLineChars="200" w:left="0" w:right="680"/>
        <w:rPr>
          <w:sz w:val="24"/>
          <w:rFonts w:hint="eastAsia"/>
        </w:rPr>
      </w:pPr>
      <w:r>
        <w:rPr>
          <w:sz w:val="24"/>
          <w:rFonts w:hint="eastAsia"/>
        </w:rPr>
        <w:t>1.1</w:t>
      </w:r>
      <w:r>
        <w:rPr>
          <w:sz w:val="24"/>
        </w:rPr>
        <w:t>评标小组按照下表对进入综合评分的所有供应商的响应文件进行综合评分。</w:t>
      </w:r>
    </w:p>
    <w:p w14:paraId="56821B1B">
      <w:pPr>
        <w:pStyle w:val="12"/>
        <w:tabs>
          <w:tab w:val="left" w:pos="1775"/>
        </w:tabs>
        <w:spacing w:before="95" w:line="364" w:lineRule="auto"/>
        <w:ind w:firstLine="480" w:firstLineChars="200" w:left="0" w:right="680"/>
        <w:rPr>
          <w:sz w:val="24"/>
          <w:rFonts w:hint="eastAsia"/>
        </w:rPr>
      </w:pPr>
      <w:r>
        <w:rPr>
          <w:sz w:val="24"/>
          <w:rFonts w:hint="eastAsia"/>
        </w:rPr>
        <w:t>1.2</w:t>
      </w:r>
      <w:r>
        <w:rPr>
          <w:spacing w:val="-6"/>
          <w:sz w:val="24"/>
        </w:rPr>
        <w:t xml:space="preserve">本项目综合评分满分为 </w:t>
      </w:r>
      <w:r>
        <w:rPr>
          <w:sz w:val="24"/>
        </w:rPr>
        <w:t>100</w:t>
      </w:r>
      <w:r>
        <w:rPr>
          <w:spacing w:val="-16"/>
          <w:sz w:val="24"/>
        </w:rPr>
        <w:t xml:space="preserve"> 分，其中：</w:t>
      </w:r>
      <w:r>
        <w:rPr>
          <w:spacing w:val="-8"/>
          <w:sz w:val="24"/>
        </w:rPr>
        <w:t>技术资信分值占总分值</w:t>
      </w:r>
      <w:r>
        <w:rPr>
          <w:spacing w:val="-19"/>
          <w:sz w:val="24"/>
        </w:rPr>
        <w:t xml:space="preserve">的权重为 </w:t>
      </w:r>
      <w:r>
        <w:rPr>
          <w:u w:val="single"/>
          <w:sz w:val="24"/>
          <w:lang w:val="en-US" w:eastAsia="zh-CN"/>
          <w:rFonts w:hint="eastAsia"/>
        </w:rPr>
        <w:t>8</w:t>
      </w:r>
      <w:r>
        <w:rPr>
          <w:u w:val="single"/>
          <w:sz w:val="24"/>
        </w:rPr>
        <w:t>0</w:t>
      </w:r>
      <w:r>
        <w:rPr>
          <w:spacing w:val="-4"/>
          <w:sz w:val="24"/>
        </w:rPr>
        <w:t>%，价格分值占总分值的权重为</w:t>
      </w:r>
      <w:r>
        <w:rPr>
          <w:u w:val="single"/>
          <w:spacing w:val="-4"/>
          <w:sz w:val="24"/>
          <w:lang w:val="en-US" w:eastAsia="zh-CN"/>
          <w:rFonts w:hint="eastAsia"/>
        </w:rPr>
        <w:t>2</w:t>
      </w:r>
      <w:r>
        <w:rPr>
          <w:u w:val="single"/>
          <w:sz w:val="24"/>
        </w:rPr>
        <w:t>0</w:t>
      </w:r>
      <w:r>
        <w:rPr>
          <w:sz w:val="24"/>
        </w:rPr>
        <w:t>%。具体评分细则如下：</w:t>
      </w:r>
    </w:p>
    <w:tbl>
      <w:tblPr>
        <w:tblStyle w:val="2"/>
        <w:tblW w:w="5590" w:type="pct"/>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38.000000"/>
        <w:gridCol w:w="826.000000"/>
        <w:gridCol w:w="2931.000000"/>
        <w:gridCol w:w="5306.000000"/>
      </w:tblGrid>
      <w:tr w14:paraId="74F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52" w:hRule="atLeast"/>
          <w:jc w:val="center"/>
        </w:trPr>
        <w:tc>
          <w:tcPr>
            <w:tcW w:w="774" w:type="dxa"/>
            <w:vAlign w:val="center"/>
          </w:tcPr>
          <w:p w14:paraId="736C04B1">
            <w:pPr>
              <w:jc w:val="center"/>
              <w:spacing w:line="360" w:lineRule="auto"/>
              <w:rPr>
                <w:b w:val="1"/>
                <w:color w:val="000000"/>
                <w:sz w:val="24"/>
                <w:bCs/>
                <w:rFonts w:ascii="宋体" w:hAnsi="宋体" w:eastAsia="宋体" w:hint="eastAsia"/>
              </w:rPr>
            </w:pPr>
            <w:r>
              <w:rPr>
                <w:b w:val="1"/>
                <w:color w:val="000000"/>
                <w:sz w:val="24"/>
                <w:bCs/>
                <w:rFonts w:ascii="宋体" w:hAnsi="宋体" w:eastAsia="宋体" w:hint="eastAsia"/>
              </w:rPr>
              <w:t>类别</w:t>
            </w:r>
          </w:p>
        </w:tc>
        <w:tc>
          <w:tcPr>
            <w:tcW w:w="763" w:type="dxa"/>
            <w:vAlign w:val="center"/>
          </w:tcPr>
          <w:p w14:paraId="40711974">
            <w:pPr>
              <w:jc w:val="center"/>
              <w:spacing w:line="360" w:lineRule="auto"/>
              <w:rPr>
                <w:b w:val="1"/>
                <w:color w:val="000000"/>
                <w:sz w:val="24"/>
                <w:bCs/>
                <w:rFonts w:ascii="宋体" w:hAnsi="宋体" w:eastAsia="宋体" w:hint="eastAsia"/>
              </w:rPr>
            </w:pPr>
            <w:r>
              <w:rPr>
                <w:b w:val="1"/>
                <w:color w:val="000000"/>
                <w:sz w:val="24"/>
                <w:bCs/>
                <w:rFonts w:ascii="宋体" w:hAnsi="宋体" w:eastAsia="宋体" w:hint="eastAsia"/>
              </w:rPr>
              <w:t>评分内容</w:t>
            </w:r>
          </w:p>
        </w:tc>
        <w:tc>
          <w:tcPr>
            <w:tcW w:w="2706" w:type="dxa"/>
            <w:vAlign w:val="center"/>
          </w:tcPr>
          <w:p w14:paraId="333FDA0B">
            <w:pPr>
              <w:jc w:val="center"/>
              <w:spacing w:line="360" w:lineRule="auto"/>
              <w:rPr>
                <w:b w:val="1"/>
                <w:color w:val="000000"/>
                <w:sz w:val="24"/>
                <w:bCs/>
                <w:rFonts w:ascii="宋体" w:hAnsi="宋体" w:eastAsia="宋体" w:hint="eastAsia"/>
              </w:rPr>
            </w:pPr>
            <w:r>
              <w:rPr>
                <w:b w:val="1"/>
                <w:color w:val="000000"/>
                <w:sz w:val="24"/>
                <w:bCs/>
                <w:rFonts w:ascii="宋体" w:hAnsi="宋体" w:eastAsia="宋体" w:hint="eastAsia"/>
              </w:rPr>
              <w:t>评分标准</w:t>
            </w:r>
          </w:p>
        </w:tc>
        <w:tc>
          <w:tcPr>
            <w:tcW w:w="756" w:type="dxa"/>
            <w:vAlign w:val="center"/>
          </w:tcPr>
          <w:p w14:paraId="60C95BCB">
            <w:pPr>
              <w:jc w:val="center"/>
              <w:spacing w:line="360" w:lineRule="auto"/>
              <w:rPr>
                <w:b w:val="1"/>
                <w:color w:val="000000"/>
                <w:sz w:val="24"/>
                <w:bCs/>
                <w:rFonts w:ascii="宋体" w:hAnsi="宋体" w:eastAsia="宋体" w:hint="eastAsia"/>
              </w:rPr>
            </w:pPr>
            <w:r>
              <w:rPr>
                <w:b w:val="1"/>
                <w:color w:val="000000"/>
                <w:sz w:val="24"/>
                <w:bCs/>
                <w:rFonts w:ascii="宋体" w:hAnsi="宋体" w:eastAsia="宋体" w:hint="eastAsia"/>
              </w:rPr>
              <w:t>分值范围</w:t>
            </w:r>
          </w:p>
        </w:tc>
      </w:tr>
      <w:tr w14:paraId="6827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restart"/>
            <w:vAlign w:val="center"/>
          </w:tcPr>
          <w:p w14:paraId="4C2EE9E4">
            <w:pPr>
              <w:jc w:val="center"/>
              <w:spacing w:line="360" w:lineRule="auto"/>
              <w:rPr>
                <w:color w:val="000000"/>
                <w:sz w:val="24"/>
                <w:rFonts w:ascii="宋体" w:hAnsi="宋体" w:eastAsia="宋体" w:hint="eastAsia"/>
              </w:rPr>
            </w:pPr>
            <w:r>
              <w:rPr>
                <w:color w:val="000000"/>
                <w:sz w:val="24"/>
                <w:rFonts w:ascii="宋体" w:hAnsi="宋体" w:eastAsia="宋体" w:hint="eastAsia"/>
              </w:rPr>
              <w:t>技术资信分</w:t>
            </w:r>
          </w:p>
          <w:p w14:paraId="3B7E0806">
            <w:pPr>
              <w:jc w:val="center"/>
              <w:spacing w:line="360" w:lineRule="auto"/>
              <w:rPr>
                <w:color w:val="000000"/>
                <w:sz w:val="24"/>
                <w:rFonts w:ascii="宋体" w:hAnsi="宋体" w:eastAsia="宋体" w:hint="eastAsia"/>
              </w:rPr>
            </w:pPr>
            <w:r>
              <w:rPr>
                <w:color w:val="000000"/>
                <w:sz w:val="24"/>
                <w:rFonts w:ascii="宋体" w:hAnsi="宋体" w:eastAsia="宋体" w:hint="eastAsia"/>
              </w:rPr>
              <w:t>（</w:t>
            </w:r>
            <w:r>
              <w:rPr>
                <w:u w:val="single"/>
                <w:color w:val="000000"/>
                <w:sz w:val="24"/>
                <w:lang w:val="en-US" w:eastAsia="zh-CN"/>
                <w:rFonts w:ascii="宋体" w:hAnsi="宋体" w:hint="eastAsia"/>
              </w:rPr>
              <w:t>8</w:t>
            </w:r>
            <w:bookmarkStart w:id="4" w:name="_GoBack"/>
            <w:bookmarkEnd w:id="4"/>
            <w:r>
              <w:rPr>
                <w:u w:val="single"/>
                <w:color w:val="000000"/>
                <w:sz w:val="24"/>
                <w:lang w:val="en-US" w:eastAsia="zh-CN"/>
                <w:rFonts w:ascii="宋体" w:hAnsi="宋体" w:eastAsia="宋体" w:hint="eastAsia"/>
              </w:rPr>
              <w:t>0</w:t>
            </w:r>
            <w:r>
              <w:rPr>
                <w:color w:val="000000"/>
                <w:sz w:val="24"/>
                <w:rFonts w:ascii="宋体" w:hAnsi="宋体" w:eastAsia="宋体" w:hint="eastAsia"/>
              </w:rPr>
              <w:t>分）</w:t>
            </w:r>
          </w:p>
        </w:tc>
        <w:tc>
          <w:tcPr>
            <w:tcW w:w="763" w:type="dxa"/>
            <w:vAlign w:val="top"/>
          </w:tcPr>
          <w:p w14:paraId="08733BB8">
            <w:pPr>
              <w:spacing w:line="360" w:lineRule="auto"/>
              <w:ind w:firstLine="435"/>
              <w:rPr>
                <w:color w:val="000000"/>
                <w:sz w:val="24"/>
                <w:rFonts w:ascii="宋体" w:hAnsi="宋体" w:eastAsia="宋体" w:hint="eastAsia"/>
              </w:rPr>
            </w:pPr>
          </w:p>
          <w:p w14:paraId="23A13F20">
            <w:pPr>
              <w:spacing w:line="360" w:lineRule="auto"/>
              <w:rPr>
                <w:color w:val="000000"/>
                <w:sz w:val="24"/>
                <w:rFonts w:ascii="宋体" w:hAnsi="宋体" w:eastAsia="宋体" w:hint="eastAsia"/>
              </w:rPr>
            </w:pPr>
            <w:r>
              <w:rPr>
                <w:color w:val="000000"/>
                <w:sz w:val="24"/>
                <w:rFonts w:ascii="宋体" w:hAnsi="宋体" w:eastAsia="宋体" w:hint="eastAsia"/>
              </w:rPr>
              <w:t>供应商资质</w:t>
            </w:r>
          </w:p>
        </w:tc>
        <w:tc>
          <w:tcPr>
            <w:tcW w:w="2706" w:type="dxa"/>
            <w:vAlign w:val="top"/>
          </w:tcPr>
          <w:p w14:paraId="05FF538B">
            <w:pPr>
              <w:spacing w:line="380" w:lineRule="exact"/>
              <w:ind w:firstLine="480" w:firstLineChars="200"/>
              <w:rPr>
                <w:color w:val="000000"/>
                <w:sz w:val="24"/>
                <w:rFonts w:ascii="宋体" w:hAnsi="宋体" w:eastAsia="宋体" w:hint="eastAsia"/>
              </w:rPr>
            </w:pPr>
            <w:r>
              <w:rPr>
                <w:color w:val="000000"/>
                <w:sz w:val="24"/>
                <w:rFonts w:ascii="宋体" w:hAnsi="宋体" w:eastAsia="宋体" w:hint="eastAsia"/>
              </w:rPr>
              <w:t>1、供应商具有有效期内</w:t>
            </w:r>
            <w:r>
              <w:rPr>
                <w:sz w:val="24"/>
                <w:rFonts w:hint="eastAsia"/>
              </w:rPr>
              <w:t>具备输变电工程专业承包</w:t>
            </w:r>
            <w:r>
              <w:rPr>
                <w:sz w:val="24"/>
                <w:lang w:eastAsia="zh-CN"/>
                <w:rFonts w:hint="eastAsia"/>
              </w:rPr>
              <w:t>、</w:t>
            </w:r>
            <w:r>
              <w:rPr>
                <w:sz w:val="24"/>
                <w:lang w:val="en-US" w:eastAsia="zh-CN"/>
                <w:rFonts w:hint="eastAsia"/>
              </w:rPr>
              <w:t>机电工程施工总承包、市政公用工程施工总成包</w:t>
            </w:r>
            <w:r>
              <w:rPr>
                <w:sz w:val="24"/>
                <w:rFonts w:hint="eastAsia"/>
              </w:rPr>
              <w:t>或电力工程施工总承包</w:t>
            </w:r>
            <w:r>
              <w:rPr>
                <w:sz w:val="24"/>
                <w:lang w:val="en-US" w:eastAsia="zh-CN"/>
                <w:rFonts w:hint="eastAsia"/>
              </w:rPr>
              <w:t>贰</w:t>
            </w:r>
            <w:r>
              <w:rPr>
                <w:sz w:val="24"/>
                <w:rFonts w:hint="eastAsia"/>
              </w:rPr>
              <w:t>级</w:t>
            </w:r>
            <w:r>
              <w:rPr>
                <w:color w:val="000000"/>
                <w:sz w:val="24"/>
                <w:rFonts w:ascii="宋体" w:hAnsi="宋体" w:eastAsia="宋体" w:hint="eastAsia"/>
              </w:rPr>
              <w:t xml:space="preserve">资质的得 </w:t>
            </w:r>
            <w:r>
              <w:rPr>
                <w:color w:val="000000"/>
                <w:sz w:val="24"/>
                <w:lang w:val="en-US" w:eastAsia="zh-CN"/>
                <w:rFonts w:ascii="宋体" w:hAnsi="宋体" w:hint="eastAsia"/>
              </w:rPr>
              <w:t>15</w:t>
            </w:r>
            <w:r>
              <w:rPr>
                <w:color w:val="000000"/>
                <w:sz w:val="24"/>
                <w:rFonts w:ascii="宋体" w:hAnsi="宋体" w:eastAsia="宋体" w:hint="eastAsia"/>
              </w:rPr>
              <w:t xml:space="preserve"> 分；</w:t>
            </w:r>
            <w:r>
              <w:rPr>
                <w:color w:val="000000"/>
                <w:sz w:val="24"/>
                <w:lang w:val="en-US" w:eastAsia="zh-CN"/>
                <w:rFonts w:ascii="宋体" w:hAnsi="宋体" w:hint="eastAsia"/>
              </w:rPr>
              <w:t>贰</w:t>
            </w:r>
            <w:r>
              <w:rPr>
                <w:color w:val="000000"/>
                <w:sz w:val="24"/>
                <w:rFonts w:ascii="宋体" w:hAnsi="宋体" w:eastAsia="宋体" w:hint="eastAsia"/>
              </w:rPr>
              <w:t>级资质</w:t>
            </w:r>
            <w:r>
              <w:rPr>
                <w:color w:val="000000"/>
                <w:sz w:val="24"/>
                <w:lang w:val="en-US" w:eastAsia="zh-CN"/>
                <w:rFonts w:ascii="宋体" w:hAnsi="宋体" w:hint="eastAsia"/>
              </w:rPr>
              <w:t>以下</w:t>
            </w:r>
            <w:r>
              <w:rPr>
                <w:color w:val="000000"/>
                <w:sz w:val="24"/>
                <w:rFonts w:ascii="宋体" w:hAnsi="宋体" w:eastAsia="宋体" w:hint="eastAsia"/>
              </w:rPr>
              <w:t>的得</w:t>
            </w:r>
            <w:r>
              <w:rPr>
                <w:color w:val="000000"/>
                <w:sz w:val="24"/>
                <w:lang w:val="en-US" w:eastAsia="zh-CN"/>
                <w:rFonts w:ascii="宋体" w:hAnsi="宋体" w:hint="eastAsia"/>
              </w:rPr>
              <w:t>2</w:t>
            </w:r>
            <w:r>
              <w:rPr>
                <w:color w:val="000000"/>
                <w:sz w:val="24"/>
                <w:rFonts w:ascii="宋体" w:hAnsi="宋体" w:eastAsia="宋体" w:hint="eastAsia"/>
              </w:rPr>
              <w:t>分；</w:t>
            </w:r>
          </w:p>
          <w:p w14:paraId="4F627D9A">
            <w:pPr>
              <w:spacing w:line="360" w:lineRule="auto"/>
              <w:rPr>
                <w:color w:val="000000"/>
                <w:sz w:val="24"/>
                <w:rFonts w:ascii="宋体" w:hAnsi="宋体" w:eastAsia="宋体" w:hint="eastAsia"/>
              </w:rPr>
            </w:pPr>
            <w:r>
              <w:rPr>
                <w:color w:val="000000"/>
                <w:sz w:val="24"/>
                <w:rFonts w:ascii="宋体" w:hAnsi="宋体" w:eastAsia="宋体" w:hint="eastAsia"/>
              </w:rPr>
              <w:t>2、</w:t>
            </w:r>
            <w:r>
              <w:rPr>
                <w:szCs w:val="21"/>
                <w:rFonts w:hint="eastAsia"/>
              </w:rPr>
              <w:t>供应商具有有效的安全生产许可证得3 分。</w:t>
            </w:r>
          </w:p>
          <w:p w14:paraId="071797EF">
            <w:pPr>
              <w:spacing w:line="360" w:lineRule="auto"/>
              <w:rPr>
                <w:b w:val="1"/>
                <w:color w:val="000000"/>
                <w:sz w:val="24"/>
                <w:bCs/>
                <w:rFonts w:ascii="宋体" w:hAnsi="宋体" w:eastAsia="宋体" w:hint="eastAsia"/>
              </w:rPr>
            </w:pPr>
            <w:r>
              <w:rPr>
                <w:b w:val="1"/>
                <w:color w:val="000000"/>
                <w:sz w:val="24"/>
                <w:bCs/>
                <w:rFonts w:ascii="宋体" w:hAnsi="宋体" w:eastAsia="宋体" w:hint="eastAsia"/>
              </w:rPr>
              <w:t>注： 响应文件中提供证书扫描件。</w:t>
            </w:r>
          </w:p>
        </w:tc>
        <w:tc>
          <w:tcPr>
            <w:tcW w:w="756" w:type="dxa"/>
            <w:vAlign w:val="top"/>
          </w:tcPr>
          <w:p w14:paraId="740CFAEA">
            <w:pPr>
              <w:spacing w:line="360" w:lineRule="auto"/>
              <w:ind w:firstLine="435"/>
              <w:rPr>
                <w:color w:val="000000"/>
                <w:sz w:val="24"/>
                <w:rFonts w:ascii="宋体" w:hAnsi="宋体" w:eastAsia="宋体" w:hint="eastAsia"/>
              </w:rPr>
            </w:pPr>
          </w:p>
          <w:p w14:paraId="0330B8A2">
            <w:pPr>
              <w:spacing w:line="360" w:lineRule="auto"/>
              <w:ind w:firstLine="435"/>
              <w:rPr>
                <w:color w:val="000000"/>
                <w:sz w:val="24"/>
                <w:rFonts w:ascii="宋体" w:hAnsi="宋体" w:eastAsia="宋体" w:hint="eastAsia"/>
              </w:rPr>
            </w:pPr>
          </w:p>
          <w:p w14:paraId="75BB4D4D">
            <w:pPr>
              <w:spacing w:line="360" w:lineRule="auto"/>
              <w:ind w:firstLine="240" w:firstLineChars="100"/>
              <w:rPr>
                <w:color w:val="000000"/>
                <w:sz w:val="24"/>
                <w:rFonts w:ascii="宋体" w:hAnsi="宋体" w:eastAsia="宋体" w:hint="eastAsia"/>
              </w:rPr>
            </w:pPr>
            <w:r>
              <w:rPr>
                <w:color w:val="000000"/>
                <w:sz w:val="24"/>
                <w:rFonts w:ascii="宋体" w:hAnsi="宋体" w:eastAsia="宋体" w:hint="eastAsia"/>
              </w:rPr>
              <w:t>0-</w:t>
            </w:r>
            <w:r>
              <w:rPr>
                <w:color w:val="000000"/>
                <w:sz w:val="24"/>
                <w:lang w:val="en-US" w:eastAsia="zh-CN"/>
                <w:rFonts w:ascii="宋体" w:hAnsi="宋体" w:eastAsia="宋体" w:hint="eastAsia"/>
              </w:rPr>
              <w:t>1</w:t>
            </w:r>
            <w:r>
              <w:rPr>
                <w:color w:val="000000"/>
                <w:sz w:val="24"/>
                <w:lang w:val="en-US" w:eastAsia="zh-CN"/>
                <w:rFonts w:ascii="宋体" w:hAnsi="宋体" w:hint="eastAsia"/>
              </w:rPr>
              <w:t>8</w:t>
            </w:r>
            <w:r>
              <w:rPr>
                <w:color w:val="000000"/>
                <w:sz w:val="24"/>
                <w:rFonts w:ascii="宋体" w:hAnsi="宋体" w:eastAsia="宋体" w:hint="eastAsia"/>
              </w:rPr>
              <w:t xml:space="preserve"> 分</w:t>
            </w:r>
          </w:p>
        </w:tc>
      </w:tr>
      <w:tr w14:paraId="37C2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18B32F16">
            <w:pPr>
              <w:jc w:val="center"/>
              <w:spacing w:line="360" w:lineRule="auto"/>
              <w:ind w:firstLine="435"/>
              <w:rPr>
                <w:b w:val="1"/>
                <w:color w:val="000000"/>
                <w:sz w:val="24"/>
                <w:bCs/>
                <w:rFonts w:ascii="宋体" w:hAnsi="宋体" w:eastAsia="宋体"/>
              </w:rPr>
            </w:pPr>
          </w:p>
        </w:tc>
        <w:tc>
          <w:tcPr>
            <w:tcW w:w="763" w:type="dxa"/>
            <w:vAlign w:val="top"/>
          </w:tcPr>
          <w:p w14:paraId="22FD3A9F">
            <w:pPr>
              <w:spacing w:line="360" w:lineRule="auto"/>
              <w:ind w:firstLine="435"/>
              <w:rPr>
                <w:color w:val="000000"/>
                <w:sz w:val="24"/>
                <w:rFonts w:ascii="宋体" w:hAnsi="宋体" w:eastAsia="宋体" w:hint="eastAsia"/>
              </w:rPr>
            </w:pPr>
          </w:p>
          <w:p w14:paraId="1511D3F2">
            <w:pPr>
              <w:spacing w:line="360" w:lineRule="auto"/>
              <w:ind w:firstLine="435"/>
              <w:rPr>
                <w:color w:val="000000"/>
                <w:sz w:val="24"/>
                <w:rFonts w:ascii="宋体" w:hAnsi="宋体" w:eastAsia="宋体" w:hint="eastAsia"/>
              </w:rPr>
            </w:pPr>
          </w:p>
          <w:p w14:paraId="760ED25E">
            <w:pPr>
              <w:spacing w:line="360" w:lineRule="auto"/>
              <w:ind w:firstLine="435"/>
              <w:rPr>
                <w:color w:val="000000"/>
                <w:sz w:val="24"/>
                <w:rFonts w:ascii="宋体" w:hAnsi="宋体" w:eastAsia="宋体" w:hint="eastAsia"/>
              </w:rPr>
            </w:pPr>
          </w:p>
          <w:p w14:paraId="634B845A">
            <w:pPr>
              <w:spacing w:line="360" w:lineRule="auto"/>
              <w:ind w:firstLine="435"/>
              <w:rPr>
                <w:color w:val="000000"/>
                <w:sz w:val="24"/>
                <w:rFonts w:ascii="宋体" w:hAnsi="宋体" w:eastAsia="宋体" w:hint="eastAsia"/>
              </w:rPr>
            </w:pPr>
          </w:p>
          <w:p w14:paraId="429FF19E">
            <w:pPr>
              <w:spacing w:line="360" w:lineRule="auto"/>
              <w:ind w:firstLine="435"/>
              <w:rPr>
                <w:color w:val="000000"/>
                <w:sz w:val="24"/>
                <w:rFonts w:ascii="宋体" w:hAnsi="宋体" w:eastAsia="宋体" w:hint="eastAsia"/>
              </w:rPr>
            </w:pPr>
          </w:p>
          <w:p w14:paraId="2C0FDB72">
            <w:pPr>
              <w:spacing w:line="360" w:lineRule="auto"/>
              <w:ind w:firstLine="435"/>
              <w:rPr>
                <w:color w:val="000000"/>
                <w:sz w:val="24"/>
                <w:rFonts w:ascii="宋体" w:hAnsi="宋体" w:eastAsia="宋体" w:hint="eastAsia"/>
              </w:rPr>
            </w:pPr>
          </w:p>
          <w:p w14:paraId="5B19A4F2">
            <w:pPr>
              <w:spacing w:line="360" w:lineRule="auto"/>
              <w:ind w:firstLine="435"/>
              <w:rPr>
                <w:color w:val="000000"/>
                <w:sz w:val="24"/>
                <w:rFonts w:ascii="宋体" w:hAnsi="宋体" w:eastAsia="宋体" w:hint="eastAsia"/>
              </w:rPr>
            </w:pPr>
          </w:p>
          <w:p w14:paraId="66D141A3">
            <w:pPr>
              <w:spacing w:line="360" w:lineRule="auto"/>
              <w:ind w:firstLine="435"/>
              <w:rPr>
                <w:color w:val="000000"/>
                <w:sz w:val="24"/>
                <w:rFonts w:ascii="宋体" w:hAnsi="宋体" w:eastAsia="宋体" w:hint="eastAsia"/>
              </w:rPr>
            </w:pPr>
          </w:p>
          <w:p w14:paraId="473A872D">
            <w:pPr>
              <w:spacing w:line="360" w:lineRule="auto"/>
              <w:ind w:firstLine="435"/>
              <w:rPr>
                <w:color w:val="000000"/>
                <w:sz w:val="24"/>
                <w:rFonts w:ascii="宋体" w:hAnsi="宋体" w:eastAsia="宋体" w:hint="eastAsia"/>
              </w:rPr>
            </w:pPr>
          </w:p>
          <w:p w14:paraId="16671B16">
            <w:pPr>
              <w:spacing w:line="360" w:lineRule="auto"/>
              <w:ind w:firstLine="435"/>
              <w:rPr>
                <w:color w:val="000000"/>
                <w:sz w:val="24"/>
                <w:rFonts w:ascii="宋体" w:hAnsi="宋体" w:eastAsia="宋体" w:hint="eastAsia"/>
              </w:rPr>
            </w:pPr>
          </w:p>
          <w:p w14:paraId="6208447F">
            <w:pPr>
              <w:spacing w:line="360" w:lineRule="auto"/>
              <w:ind w:firstLine="435"/>
              <w:rPr>
                <w:color w:val="000000"/>
                <w:sz w:val="24"/>
                <w:rFonts w:ascii="宋体" w:hAnsi="宋体" w:eastAsia="宋体" w:hint="eastAsia"/>
              </w:rPr>
            </w:pPr>
          </w:p>
          <w:p w14:paraId="7CABC701">
            <w:pPr>
              <w:spacing w:line="360" w:lineRule="auto"/>
              <w:ind w:firstLine="435"/>
              <w:rPr>
                <w:color w:val="000000"/>
                <w:sz w:val="24"/>
                <w:rFonts w:ascii="宋体" w:hAnsi="宋体" w:eastAsia="宋体" w:hint="eastAsia"/>
              </w:rPr>
            </w:pPr>
          </w:p>
          <w:p w14:paraId="614D2E48">
            <w:pPr>
              <w:spacing w:line="360" w:lineRule="auto"/>
              <w:ind w:firstLine="435"/>
              <w:rPr>
                <w:color w:val="000000"/>
                <w:sz w:val="24"/>
                <w:rFonts w:ascii="宋体" w:hAnsi="宋体" w:eastAsia="宋体" w:hint="eastAsia"/>
              </w:rPr>
            </w:pPr>
          </w:p>
          <w:p w14:paraId="0185EAAA">
            <w:pPr>
              <w:spacing w:line="360" w:lineRule="auto"/>
              <w:ind w:firstLine="435"/>
              <w:rPr>
                <w:color w:val="000000"/>
                <w:sz w:val="24"/>
                <w:rFonts w:ascii="宋体" w:hAnsi="宋体" w:eastAsia="宋体" w:hint="eastAsia"/>
              </w:rPr>
            </w:pPr>
          </w:p>
          <w:p w14:paraId="70A935D3">
            <w:pPr>
              <w:spacing w:line="360" w:lineRule="auto"/>
              <w:ind w:firstLine="435"/>
              <w:rPr>
                <w:color w:val="000000"/>
                <w:sz w:val="24"/>
                <w:rFonts w:ascii="宋体" w:hAnsi="宋体" w:eastAsia="宋体" w:hint="eastAsia"/>
              </w:rPr>
            </w:pPr>
          </w:p>
          <w:p w14:paraId="1830E872">
            <w:pPr>
              <w:spacing w:line="360" w:lineRule="auto"/>
              <w:ind w:firstLine="435"/>
              <w:rPr>
                <w:color w:val="000000"/>
                <w:sz w:val="24"/>
                <w:rFonts w:ascii="宋体" w:hAnsi="宋体" w:eastAsia="宋体" w:hint="eastAsia"/>
              </w:rPr>
            </w:pPr>
          </w:p>
          <w:p w14:paraId="670592BC">
            <w:pPr>
              <w:spacing w:line="360" w:lineRule="auto"/>
              <w:rPr>
                <w:color w:val="000000"/>
                <w:sz w:val="24"/>
                <w:rFonts w:ascii="宋体" w:hAnsi="宋体" w:eastAsia="宋体" w:hint="eastAsia"/>
              </w:rPr>
            </w:pPr>
            <w:r>
              <w:rPr>
                <w:color w:val="000000"/>
                <w:sz w:val="24"/>
                <w:rFonts w:ascii="宋体" w:hAnsi="宋体" w:eastAsia="宋体" w:hint="eastAsia"/>
              </w:rPr>
              <w:t>服务团队</w:t>
            </w:r>
          </w:p>
          <w:p w14:paraId="5365AEAB">
            <w:pPr>
              <w:spacing w:line="360" w:lineRule="auto"/>
              <w:rPr>
                <w:color w:val="000000"/>
                <w:sz w:val="24"/>
                <w:rFonts w:ascii="宋体" w:hAnsi="宋体" w:eastAsia="宋体" w:hint="eastAsia"/>
              </w:rPr>
            </w:pPr>
            <w:r>
              <w:rPr>
                <w:color w:val="000000"/>
                <w:sz w:val="24"/>
                <w:rFonts w:ascii="宋体" w:hAnsi="宋体" w:eastAsia="宋体" w:hint="eastAsia"/>
              </w:rPr>
              <w:t>人员实力</w:t>
            </w:r>
          </w:p>
        </w:tc>
        <w:tc>
          <w:tcPr>
            <w:tcW w:w="2706" w:type="dxa"/>
            <w:vAlign w:val="top"/>
          </w:tcPr>
          <w:p w14:paraId="7EACA678">
            <w:pPr>
              <w:spacing w:line="360" w:lineRule="auto"/>
              <w:rPr>
                <w:b w:val="1"/>
                <w:color w:val="000000"/>
                <w:sz w:val="24"/>
                <w:bCs/>
                <w:rFonts w:ascii="宋体" w:hAnsi="宋体" w:eastAsia="宋体" w:hint="eastAsia"/>
              </w:rPr>
            </w:pPr>
            <w:r>
              <w:rPr>
                <w:b w:val="1"/>
                <w:color w:val="000000"/>
                <w:sz w:val="24"/>
                <w:bCs/>
                <w:rFonts w:ascii="宋体" w:hAnsi="宋体" w:eastAsia="宋体" w:hint="eastAsia"/>
              </w:rPr>
              <w:t>1、</w:t>
            </w:r>
            <w:r>
              <w:rPr>
                <w:b w:val="1"/>
                <w:color w:val="000000"/>
                <w:sz w:val="24"/>
                <w:lang w:val="en-US" w:eastAsia="zh-CN"/>
                <w:bCs/>
                <w:rFonts w:ascii="宋体" w:hAnsi="宋体" w:eastAsia="宋体" w:hint="eastAsia"/>
              </w:rPr>
              <w:t>供应商</w:t>
            </w:r>
            <w:r>
              <w:rPr>
                <w:b w:val="1"/>
                <w:color w:val="000000"/>
                <w:sz w:val="24"/>
                <w:bCs/>
                <w:rFonts w:ascii="宋体" w:hAnsi="宋体" w:eastAsia="宋体"/>
              </w:rPr>
              <w:t>拟为本项目配备</w:t>
            </w:r>
            <w:r>
              <w:rPr>
                <w:b w:val="1"/>
                <w:color w:val="000000"/>
                <w:sz w:val="24"/>
                <w:bCs/>
                <w:rFonts w:ascii="宋体" w:hAnsi="宋体" w:eastAsia="宋体" w:hint="eastAsia"/>
              </w:rPr>
              <w:t>项目负责人</w:t>
            </w:r>
            <w:r>
              <w:rPr>
                <w:b w:val="1"/>
                <w:color w:val="000000"/>
                <w:sz w:val="24"/>
                <w:lang w:val="en-US" w:eastAsia="zh-CN"/>
                <w:bCs/>
                <w:rFonts w:ascii="宋体" w:hAnsi="宋体" w:hint="eastAsia"/>
              </w:rPr>
              <w:t>1人</w:t>
            </w:r>
            <w:r>
              <w:rPr>
                <w:b w:val="1"/>
                <w:color w:val="000000"/>
                <w:sz w:val="24"/>
                <w:lang w:eastAsia="zh-CN"/>
                <w:bCs/>
                <w:rFonts w:ascii="宋体" w:hAnsi="宋体" w:hint="eastAsia"/>
              </w:rPr>
              <w:t>同时持证</w:t>
            </w:r>
            <w:r>
              <w:rPr>
                <w:b w:val="1"/>
                <w:color w:val="000000"/>
                <w:sz w:val="24"/>
                <w:lang w:eastAsia="zh-CN"/>
                <w:bCs/>
                <w:rFonts w:ascii="宋体" w:hAnsi="宋体" w:eastAsia="宋体" w:hint="eastAsia"/>
              </w:rPr>
              <w:t>（</w:t>
            </w:r>
            <w:r>
              <w:rPr>
                <w:b w:val="1"/>
                <w:color w:val="000000"/>
                <w:sz w:val="24"/>
                <w:bCs/>
                <w:rFonts w:ascii="宋体" w:hAnsi="宋体" w:eastAsia="宋体" w:hint="eastAsia"/>
              </w:rPr>
              <w:t xml:space="preserve"> 1 人</w:t>
            </w:r>
            <w:r>
              <w:rPr>
                <w:b w:val="1"/>
                <w:color w:val="000000"/>
                <w:sz w:val="24"/>
                <w:lang w:eastAsia="zh-CN"/>
                <w:bCs/>
                <w:rFonts w:ascii="宋体" w:hAnsi="宋体" w:eastAsia="宋体" w:hint="eastAsia"/>
              </w:rPr>
              <w:t>）</w:t>
            </w:r>
            <w:r>
              <w:rPr>
                <w:b w:val="1"/>
                <w:color w:val="000000"/>
                <w:sz w:val="24"/>
                <w:bCs/>
                <w:rFonts w:ascii="宋体" w:hAnsi="宋体" w:eastAsia="宋体" w:hint="eastAsia"/>
              </w:rPr>
              <w:t>：</w:t>
            </w:r>
          </w:p>
          <w:p w14:paraId="59FEFAD2">
            <w:pPr>
              <w:spacing w:line="360" w:lineRule="auto"/>
              <w:rPr>
                <w:color w:val="000000"/>
                <w:sz w:val="24"/>
                <w:rFonts w:ascii="宋体" w:hAnsi="宋体" w:eastAsia="宋体" w:hint="eastAsia"/>
              </w:rPr>
            </w:pPr>
            <w:r>
              <w:rPr>
                <w:color w:val="000000"/>
                <w:sz w:val="24"/>
                <w:rFonts w:ascii="宋体" w:hAnsi="宋体" w:eastAsia="宋体" w:hint="eastAsia"/>
              </w:rPr>
              <w:t>1）</w:t>
            </w:r>
            <w:r>
              <w:rPr>
                <w:i w:val="0"/>
                <w:color w:val="000000"/>
                <w:spacing w:val="0"/>
                <w:sz w:val="24"/>
                <w:lang w:val="en-US" w:eastAsia="zh-CN" w:bidi="ar"/>
                <w:iCs w:val="0"/>
                <w:kern w:val="0"/>
                <w:szCs w:val="24"/>
                <w:rFonts w:ascii="宋体" w:hAnsi="宋体" w:eastAsia="宋体" w:hint="eastAsia"/>
              </w:rPr>
              <w:t>具备机电工程专业二级上注册建造师</w:t>
            </w:r>
            <w:r>
              <w:rPr>
                <w:color w:val="000000"/>
                <w:sz w:val="24"/>
                <w:rFonts w:ascii="宋体" w:hAnsi="宋体" w:eastAsia="宋体" w:hint="eastAsia"/>
              </w:rPr>
              <w:t xml:space="preserve">证书的得 </w:t>
            </w:r>
            <w:r>
              <w:rPr>
                <w:color w:val="000000"/>
                <w:sz w:val="24"/>
                <w:lang w:val="en-US" w:eastAsia="zh-CN"/>
                <w:rFonts w:ascii="宋体" w:hAnsi="宋体" w:hint="eastAsia"/>
              </w:rPr>
              <w:t>1</w:t>
            </w:r>
            <w:r>
              <w:rPr>
                <w:color w:val="000000"/>
                <w:sz w:val="24"/>
                <w:rFonts w:ascii="宋体" w:hAnsi="宋体" w:eastAsia="宋体" w:hint="eastAsia"/>
              </w:rPr>
              <w:t xml:space="preserve"> 分；</w:t>
            </w:r>
          </w:p>
          <w:p w14:paraId="3CC80720">
            <w:pPr>
              <w:spacing w:line="360" w:lineRule="auto"/>
              <w:rPr>
                <w:color w:val="000000"/>
                <w:sz w:val="24"/>
                <w:rFonts w:ascii="宋体" w:hAnsi="宋体" w:eastAsia="宋体" w:hint="eastAsia"/>
              </w:rPr>
            </w:pPr>
            <w:r>
              <w:rPr>
                <w:color w:val="000000"/>
                <w:sz w:val="24"/>
                <w:rFonts w:ascii="宋体" w:hAnsi="宋体" w:eastAsia="宋体" w:hint="eastAsia"/>
              </w:rPr>
              <w:t xml:space="preserve">2）具有注册安全工程师证书的得 </w:t>
            </w:r>
            <w:r>
              <w:rPr>
                <w:color w:val="000000"/>
                <w:sz w:val="24"/>
                <w:lang w:val="en-US" w:eastAsia="zh-CN"/>
                <w:rFonts w:ascii="宋体" w:hAnsi="宋体" w:hint="eastAsia"/>
              </w:rPr>
              <w:t>1</w:t>
            </w:r>
            <w:r>
              <w:rPr>
                <w:color w:val="000000"/>
                <w:sz w:val="24"/>
                <w:rFonts w:ascii="宋体" w:hAnsi="宋体" w:eastAsia="宋体" w:hint="eastAsia"/>
              </w:rPr>
              <w:t xml:space="preserve"> 分；</w:t>
            </w:r>
          </w:p>
          <w:p w14:paraId="1119D093">
            <w:pPr>
              <w:spacing w:line="360" w:lineRule="auto"/>
              <w:rPr>
                <w:color w:val="000000"/>
                <w:sz w:val="24"/>
                <w:rFonts w:ascii="宋体" w:hAnsi="宋体" w:eastAsia="宋体" w:hint="eastAsia"/>
              </w:rPr>
            </w:pPr>
            <w:r>
              <w:rPr>
                <w:color w:val="000000"/>
                <w:sz w:val="24"/>
                <w:rFonts w:ascii="宋体" w:hAnsi="宋体" w:eastAsia="宋体" w:hint="eastAsia"/>
              </w:rPr>
              <w:t xml:space="preserve">3）具有建筑或电气专业高级职称的得 </w:t>
            </w:r>
            <w:r>
              <w:rPr>
                <w:color w:val="000000"/>
                <w:sz w:val="24"/>
                <w:lang w:val="en-US" w:eastAsia="zh-CN"/>
                <w:rFonts w:ascii="宋体" w:hAnsi="宋体" w:hint="eastAsia"/>
              </w:rPr>
              <w:t>1</w:t>
            </w:r>
            <w:r>
              <w:rPr>
                <w:color w:val="000000"/>
                <w:sz w:val="24"/>
                <w:rFonts w:ascii="宋体" w:hAnsi="宋体" w:eastAsia="宋体" w:hint="eastAsia"/>
              </w:rPr>
              <w:t xml:space="preserve"> 分；本项满分</w:t>
            </w:r>
            <w:r>
              <w:rPr>
                <w:color w:val="000000"/>
                <w:sz w:val="24"/>
                <w:lang w:val="en-US" w:eastAsia="zh-CN"/>
                <w:rFonts w:ascii="宋体" w:hAnsi="宋体" w:hint="eastAsia"/>
              </w:rPr>
              <w:t>3</w:t>
            </w:r>
            <w:r>
              <w:rPr>
                <w:color w:val="000000"/>
                <w:sz w:val="24"/>
                <w:rFonts w:ascii="宋体" w:hAnsi="宋体" w:eastAsia="宋体" w:hint="eastAsia"/>
              </w:rPr>
              <w:t>分。</w:t>
            </w:r>
          </w:p>
          <w:p w14:paraId="2CE24483">
            <w:pPr>
              <w:spacing w:line="360" w:lineRule="auto"/>
              <w:rPr>
                <w:b w:val="1"/>
                <w:color w:val="000000"/>
                <w:sz w:val="24"/>
                <w:bCs/>
                <w:rFonts w:ascii="宋体" w:hAnsi="宋体" w:eastAsia="宋体" w:hint="eastAsia"/>
              </w:rPr>
            </w:pPr>
            <w:r>
              <w:rPr>
                <w:b w:val="1"/>
                <w:color w:val="000000"/>
                <w:sz w:val="24"/>
                <w:bCs/>
                <w:rFonts w:ascii="宋体" w:hAnsi="宋体" w:eastAsia="宋体" w:hint="eastAsia"/>
              </w:rPr>
              <w:t>2、</w:t>
            </w:r>
            <w:r>
              <w:rPr>
                <w:b w:val="1"/>
                <w:color w:val="000000"/>
                <w:sz w:val="24"/>
                <w:lang w:val="en-US" w:eastAsia="zh-CN"/>
                <w:bCs/>
                <w:rFonts w:ascii="宋体" w:hAnsi="宋体" w:eastAsia="宋体" w:hint="eastAsia"/>
              </w:rPr>
              <w:t>供应商</w:t>
            </w:r>
            <w:r>
              <w:rPr>
                <w:b w:val="1"/>
                <w:color w:val="000000"/>
                <w:sz w:val="24"/>
                <w:bCs/>
                <w:rFonts w:ascii="宋体" w:hAnsi="宋体" w:eastAsia="宋体"/>
              </w:rPr>
              <w:t>拟为本项目配备</w:t>
            </w:r>
            <w:r>
              <w:rPr>
                <w:b w:val="1"/>
                <w:color w:val="000000"/>
                <w:sz w:val="24"/>
                <w:bCs/>
                <w:rFonts w:ascii="宋体" w:hAnsi="宋体" w:eastAsia="宋体" w:hint="eastAsia"/>
              </w:rPr>
              <w:t>其他人员（除项目负责人外</w:t>
            </w:r>
            <w:r>
              <w:rPr>
                <w:b w:val="1"/>
                <w:color w:val="000000"/>
                <w:sz w:val="24"/>
                <w:lang w:eastAsia="zh-CN"/>
                <w:bCs/>
                <w:rFonts w:ascii="宋体" w:hAnsi="宋体" w:eastAsia="宋体" w:hint="eastAsia"/>
              </w:rPr>
              <w:t>）</w:t>
            </w:r>
            <w:r>
              <w:rPr>
                <w:b w:val="1"/>
                <w:color w:val="000000"/>
                <w:sz w:val="24"/>
                <w:bCs/>
                <w:rFonts w:ascii="宋体" w:hAnsi="宋体" w:eastAsia="宋体" w:hint="eastAsia"/>
              </w:rPr>
              <w:t>中：</w:t>
            </w:r>
          </w:p>
          <w:p w14:paraId="496EB6FE">
            <w:pPr>
              <w:spacing w:line="360" w:lineRule="auto"/>
              <w:rPr>
                <w:color w:val="000000"/>
                <w:sz w:val="24"/>
                <w:rFonts w:ascii="宋体" w:hAnsi="宋体" w:eastAsia="宋体" w:hint="eastAsia"/>
              </w:rPr>
            </w:pPr>
            <w:r>
              <w:rPr>
                <w:color w:val="000000"/>
                <w:sz w:val="24"/>
                <w:rFonts w:ascii="宋体" w:hAnsi="宋体" w:eastAsia="宋体" w:hint="eastAsia"/>
              </w:rPr>
              <w:t>1）具有</w:t>
            </w:r>
            <w:r>
              <w:rPr>
                <w:sz w:val="24"/>
                <w:rFonts w:hint="eastAsia"/>
              </w:rPr>
              <w:t>高压上岗证等有关</w:t>
            </w:r>
            <w:r>
              <w:rPr>
                <w:color w:val="000000"/>
                <w:sz w:val="24"/>
                <w:rFonts w:ascii="宋体" w:hAnsi="宋体" w:eastAsia="宋体" w:hint="eastAsia"/>
              </w:rPr>
              <w:t>证书的，每提供一人得</w:t>
            </w:r>
            <w:r>
              <w:rPr>
                <w:color w:val="000000"/>
                <w:sz w:val="24"/>
                <w:lang w:val="en-US" w:eastAsia="zh-CN"/>
                <w:rFonts w:ascii="宋体" w:hAnsi="宋体" w:hint="eastAsia"/>
              </w:rPr>
              <w:t>2</w:t>
            </w:r>
            <w:r>
              <w:rPr>
                <w:color w:val="000000"/>
                <w:sz w:val="24"/>
                <w:rFonts w:ascii="宋体" w:hAnsi="宋体" w:eastAsia="宋体" w:hint="eastAsia"/>
              </w:rPr>
              <w:t xml:space="preserve">分，最高得 </w:t>
            </w:r>
            <w:r>
              <w:rPr>
                <w:color w:val="000000"/>
                <w:sz w:val="24"/>
                <w:lang w:val="en-US" w:eastAsia="zh-CN"/>
                <w:rFonts w:ascii="宋体" w:hAnsi="宋体" w:hint="eastAsia"/>
              </w:rPr>
              <w:t>6</w:t>
            </w:r>
            <w:r>
              <w:rPr>
                <w:color w:val="000000"/>
                <w:sz w:val="24"/>
                <w:rFonts w:ascii="宋体" w:hAnsi="宋体" w:eastAsia="宋体" w:hint="eastAsia"/>
              </w:rPr>
              <w:t>分。</w:t>
            </w:r>
          </w:p>
          <w:p w14:paraId="3C0CCD8B">
            <w:pPr>
              <w:spacing w:line="360" w:lineRule="auto"/>
              <w:rPr>
                <w:color w:val="000000"/>
                <w:sz w:val="24"/>
                <w:rFonts w:ascii="宋体" w:hAnsi="宋体" w:eastAsia="宋体" w:hint="eastAsia"/>
              </w:rPr>
            </w:pPr>
            <w:r>
              <w:rPr>
                <w:color w:val="000000"/>
                <w:sz w:val="24"/>
                <w:rFonts w:ascii="宋体" w:hAnsi="宋体" w:eastAsia="宋体" w:hint="eastAsia"/>
              </w:rPr>
              <w:t>2）具有</w:t>
            </w:r>
            <w:r>
              <w:rPr>
                <w:color w:val="000000"/>
                <w:sz w:val="24"/>
                <w:lang w:val="en-US" w:eastAsia="zh-CN"/>
                <w:rFonts w:ascii="宋体" w:hAnsi="宋体" w:hint="eastAsia"/>
              </w:rPr>
              <w:t>电力</w:t>
            </w:r>
            <w:r>
              <w:rPr>
                <w:color w:val="000000"/>
                <w:sz w:val="24"/>
                <w:lang w:val="en-US" w:eastAsia="zh-CN"/>
                <w:rFonts w:ascii="宋体" w:hAnsi="宋体" w:eastAsia="宋体" w:hint="eastAsia"/>
              </w:rPr>
              <w:t>设施操作员证</w:t>
            </w:r>
            <w:r>
              <w:rPr>
                <w:color w:val="000000"/>
                <w:sz w:val="24"/>
                <w:rFonts w:ascii="宋体" w:hAnsi="宋体" w:eastAsia="宋体" w:hint="eastAsia"/>
              </w:rPr>
              <w:t xml:space="preserve">及以上，每提供一人得 </w:t>
            </w:r>
            <w:r>
              <w:rPr>
                <w:color w:val="000000"/>
                <w:sz w:val="24"/>
                <w:lang w:val="en-US" w:eastAsia="zh-CN"/>
                <w:rFonts w:ascii="宋体" w:hAnsi="宋体" w:hint="eastAsia"/>
              </w:rPr>
              <w:t>2</w:t>
            </w:r>
            <w:r>
              <w:rPr>
                <w:color w:val="000000"/>
                <w:sz w:val="24"/>
                <w:rFonts w:ascii="宋体" w:hAnsi="宋体" w:eastAsia="宋体" w:hint="eastAsia"/>
              </w:rPr>
              <w:t xml:space="preserve"> 分， 最高得 </w:t>
            </w:r>
            <w:r>
              <w:rPr>
                <w:color w:val="000000"/>
                <w:sz w:val="24"/>
                <w:lang w:val="en-US" w:eastAsia="zh-CN"/>
                <w:rFonts w:ascii="宋体" w:hAnsi="宋体" w:hint="eastAsia"/>
              </w:rPr>
              <w:t>4</w:t>
            </w:r>
            <w:r>
              <w:rPr>
                <w:color w:val="000000"/>
                <w:sz w:val="24"/>
                <w:rFonts w:ascii="宋体" w:hAnsi="宋体" w:eastAsia="宋体" w:hint="eastAsia"/>
              </w:rPr>
              <w:t xml:space="preserve"> 分。</w:t>
            </w:r>
          </w:p>
          <w:p w14:paraId="5AF223AC">
            <w:pPr>
              <w:spacing w:line="360" w:lineRule="auto"/>
              <w:rPr>
                <w:color w:val="000000"/>
                <w:sz w:val="24"/>
                <w:rFonts w:ascii="宋体" w:hAnsi="宋体" w:eastAsia="宋体" w:hint="eastAsia"/>
              </w:rPr>
            </w:pPr>
            <w:r>
              <w:rPr>
                <w:color w:val="000000"/>
                <w:sz w:val="24"/>
                <w:rFonts w:ascii="宋体" w:hAnsi="宋体" w:eastAsia="宋体" w:hint="eastAsia"/>
              </w:rPr>
              <w:t xml:space="preserve">3）具有注册安全工程师证书的，每提供一人得 </w:t>
            </w:r>
            <w:r>
              <w:rPr>
                <w:color w:val="000000"/>
                <w:sz w:val="24"/>
                <w:lang w:val="en-US" w:eastAsia="zh-CN"/>
                <w:rFonts w:ascii="宋体" w:hAnsi="宋体" w:hint="eastAsia"/>
              </w:rPr>
              <w:t>1</w:t>
            </w:r>
            <w:r>
              <w:rPr>
                <w:color w:val="000000"/>
                <w:sz w:val="24"/>
                <w:rFonts w:ascii="宋体" w:hAnsi="宋体" w:eastAsia="宋体" w:hint="eastAsia"/>
              </w:rPr>
              <w:t>分，最高得</w:t>
            </w:r>
            <w:r>
              <w:rPr>
                <w:color w:val="000000"/>
                <w:sz w:val="24"/>
                <w:lang w:val="en-US" w:eastAsia="zh-CN"/>
                <w:rFonts w:ascii="宋体" w:hAnsi="宋体" w:hint="eastAsia"/>
              </w:rPr>
              <w:t>2</w:t>
            </w:r>
            <w:r>
              <w:rPr>
                <w:color w:val="000000"/>
                <w:sz w:val="24"/>
                <w:rFonts w:ascii="宋体" w:hAnsi="宋体" w:eastAsia="宋体" w:hint="eastAsia"/>
              </w:rPr>
              <w:t xml:space="preserve"> 分。</w:t>
            </w:r>
          </w:p>
          <w:p w14:paraId="06D1C492">
            <w:pPr>
              <w:spacing w:line="360" w:lineRule="auto"/>
              <w:rPr>
                <w:color w:val="000000"/>
                <w:sz w:val="24"/>
                <w:rFonts w:ascii="宋体" w:hAnsi="宋体" w:eastAsia="宋体" w:hint="eastAsia"/>
              </w:rPr>
            </w:pPr>
            <w:r>
              <w:rPr>
                <w:color w:val="000000"/>
                <w:sz w:val="24"/>
                <w:rFonts w:ascii="宋体" w:hAnsi="宋体" w:eastAsia="宋体" w:hint="eastAsia"/>
              </w:rPr>
              <w:t>同一人员具有多项证书的不累计得分。</w:t>
            </w:r>
          </w:p>
          <w:p w14:paraId="31615853">
            <w:pPr>
              <w:spacing w:line="360" w:lineRule="auto"/>
              <w:rPr>
                <w:b w:val="1"/>
                <w:color w:val="000000"/>
                <w:sz w:val="24"/>
                <w:bCs/>
                <w:rFonts w:ascii="宋体" w:hAnsi="宋体" w:eastAsia="宋体" w:hint="eastAsia"/>
              </w:rPr>
            </w:pPr>
            <w:r>
              <w:rPr>
                <w:b w:val="1"/>
                <w:color w:val="000000"/>
                <w:sz w:val="24"/>
                <w:bCs/>
                <w:rFonts w:ascii="宋体" w:hAnsi="宋体" w:eastAsia="宋体" w:hint="eastAsia"/>
              </w:rPr>
              <w:t>注：响应文件中须同时提供：1）进场服务人员名单（格式自拟）；2）有效的证书扫描件；</w:t>
            </w:r>
            <w:r>
              <w:rPr>
                <w:b w:val="1"/>
                <w:color w:val="000000"/>
                <w:sz w:val="24"/>
                <w:lang w:val="en-US" w:eastAsia="zh-CN"/>
                <w:bCs/>
                <w:rFonts w:ascii="宋体" w:hAnsi="宋体" w:eastAsia="宋体" w:hint="eastAsia"/>
              </w:rPr>
              <w:t>以电力设施操作员姓名，按照备案网站人员姓名数量进行打分考核企业实力。</w:t>
            </w:r>
          </w:p>
        </w:tc>
        <w:tc>
          <w:tcPr>
            <w:tcW w:w="756" w:type="dxa"/>
            <w:vAlign w:val="top"/>
          </w:tcPr>
          <w:p w14:paraId="63F7E91E">
            <w:pPr>
              <w:spacing w:line="360" w:lineRule="auto"/>
              <w:ind w:firstLine="435"/>
              <w:rPr>
                <w:color w:val="000000"/>
                <w:sz w:val="24"/>
                <w:rFonts w:ascii="宋体" w:hAnsi="宋体" w:eastAsia="宋体" w:hint="eastAsia"/>
              </w:rPr>
            </w:pPr>
          </w:p>
          <w:p w14:paraId="77816175">
            <w:pPr>
              <w:spacing w:line="360" w:lineRule="auto"/>
              <w:ind w:firstLine="435"/>
              <w:rPr>
                <w:color w:val="000000"/>
                <w:sz w:val="24"/>
                <w:rFonts w:ascii="宋体" w:hAnsi="宋体" w:eastAsia="宋体" w:hint="eastAsia"/>
              </w:rPr>
            </w:pPr>
          </w:p>
          <w:p w14:paraId="041FD99D">
            <w:pPr>
              <w:spacing w:line="360" w:lineRule="auto"/>
              <w:ind w:firstLine="435"/>
              <w:rPr>
                <w:color w:val="000000"/>
                <w:sz w:val="24"/>
                <w:rFonts w:ascii="宋体" w:hAnsi="宋体" w:eastAsia="宋体" w:hint="eastAsia"/>
              </w:rPr>
            </w:pPr>
          </w:p>
          <w:p w14:paraId="209523F3">
            <w:pPr>
              <w:spacing w:line="360" w:lineRule="auto"/>
              <w:ind w:firstLine="435"/>
              <w:rPr>
                <w:color w:val="000000"/>
                <w:sz w:val="24"/>
                <w:rFonts w:ascii="宋体" w:hAnsi="宋体" w:eastAsia="宋体" w:hint="eastAsia"/>
              </w:rPr>
            </w:pPr>
          </w:p>
          <w:p w14:paraId="70231A80">
            <w:pPr>
              <w:spacing w:line="360" w:lineRule="auto"/>
              <w:ind w:firstLine="435"/>
              <w:rPr>
                <w:color w:val="000000"/>
                <w:sz w:val="24"/>
                <w:rFonts w:ascii="宋体" w:hAnsi="宋体" w:eastAsia="宋体" w:hint="eastAsia"/>
              </w:rPr>
            </w:pPr>
          </w:p>
          <w:p w14:paraId="79EA3172">
            <w:pPr>
              <w:spacing w:line="360" w:lineRule="auto"/>
              <w:ind w:firstLine="435"/>
              <w:rPr>
                <w:color w:val="000000"/>
                <w:sz w:val="24"/>
                <w:rFonts w:ascii="宋体" w:hAnsi="宋体" w:eastAsia="宋体" w:hint="eastAsia"/>
              </w:rPr>
            </w:pPr>
          </w:p>
          <w:p w14:paraId="1BB1C69E">
            <w:pPr>
              <w:spacing w:line="360" w:lineRule="auto"/>
              <w:ind w:firstLine="435"/>
              <w:rPr>
                <w:color w:val="000000"/>
                <w:sz w:val="24"/>
                <w:rFonts w:ascii="宋体" w:hAnsi="宋体" w:eastAsia="宋体" w:hint="eastAsia"/>
              </w:rPr>
            </w:pPr>
          </w:p>
          <w:p w14:paraId="4D64E00F">
            <w:pPr>
              <w:spacing w:line="360" w:lineRule="auto"/>
              <w:ind w:firstLine="435"/>
              <w:rPr>
                <w:color w:val="000000"/>
                <w:sz w:val="24"/>
                <w:rFonts w:ascii="宋体" w:hAnsi="宋体" w:eastAsia="宋体" w:hint="eastAsia"/>
              </w:rPr>
            </w:pPr>
          </w:p>
          <w:p w14:paraId="2B519470">
            <w:pPr>
              <w:spacing w:line="360" w:lineRule="auto"/>
              <w:ind w:firstLine="435"/>
              <w:rPr>
                <w:color w:val="000000"/>
                <w:sz w:val="24"/>
                <w:rFonts w:ascii="宋体" w:hAnsi="宋体" w:eastAsia="宋体" w:hint="eastAsia"/>
              </w:rPr>
            </w:pPr>
          </w:p>
          <w:p w14:paraId="15D17D56">
            <w:pPr>
              <w:spacing w:line="360" w:lineRule="auto"/>
              <w:ind w:firstLine="435"/>
              <w:rPr>
                <w:color w:val="000000"/>
                <w:sz w:val="24"/>
                <w:rFonts w:ascii="宋体" w:hAnsi="宋体" w:eastAsia="宋体" w:hint="eastAsia"/>
              </w:rPr>
            </w:pPr>
          </w:p>
          <w:p w14:paraId="44C8D6AF">
            <w:pPr>
              <w:spacing w:line="360" w:lineRule="auto"/>
              <w:ind w:firstLine="435"/>
              <w:rPr>
                <w:color w:val="000000"/>
                <w:sz w:val="24"/>
                <w:rFonts w:ascii="宋体" w:hAnsi="宋体" w:eastAsia="宋体" w:hint="eastAsia"/>
              </w:rPr>
            </w:pPr>
          </w:p>
          <w:p w14:paraId="795240B7">
            <w:pPr>
              <w:spacing w:line="360" w:lineRule="auto"/>
              <w:ind w:firstLine="435"/>
              <w:rPr>
                <w:color w:val="000000"/>
                <w:sz w:val="24"/>
                <w:rFonts w:ascii="宋体" w:hAnsi="宋体" w:eastAsia="宋体" w:hint="eastAsia"/>
              </w:rPr>
            </w:pPr>
          </w:p>
          <w:p w14:paraId="5E1BEA09">
            <w:pPr>
              <w:spacing w:line="360" w:lineRule="auto"/>
              <w:ind w:firstLine="435"/>
              <w:rPr>
                <w:color w:val="000000"/>
                <w:sz w:val="24"/>
                <w:rFonts w:ascii="宋体" w:hAnsi="宋体" w:eastAsia="宋体" w:hint="eastAsia"/>
              </w:rPr>
            </w:pPr>
          </w:p>
          <w:p w14:paraId="2E1BE225">
            <w:pPr>
              <w:spacing w:line="360" w:lineRule="auto"/>
              <w:ind w:firstLine="435"/>
              <w:rPr>
                <w:color w:val="000000"/>
                <w:sz w:val="24"/>
                <w:rFonts w:ascii="宋体" w:hAnsi="宋体" w:eastAsia="宋体" w:hint="eastAsia"/>
              </w:rPr>
            </w:pPr>
          </w:p>
          <w:p w14:paraId="2A0E5FB4">
            <w:pPr>
              <w:spacing w:line="360" w:lineRule="auto"/>
              <w:ind w:firstLine="435"/>
              <w:rPr>
                <w:color w:val="000000"/>
                <w:sz w:val="24"/>
                <w:rFonts w:ascii="宋体" w:hAnsi="宋体" w:eastAsia="宋体" w:hint="eastAsia"/>
              </w:rPr>
            </w:pPr>
          </w:p>
          <w:p w14:paraId="44457C0D">
            <w:pPr>
              <w:spacing w:line="360" w:lineRule="auto"/>
              <w:ind w:firstLine="435"/>
              <w:rPr>
                <w:color w:val="000000"/>
                <w:sz w:val="24"/>
                <w:rFonts w:ascii="宋体" w:hAnsi="宋体" w:eastAsia="宋体" w:hint="eastAsia"/>
              </w:rPr>
            </w:pPr>
          </w:p>
          <w:p w14:paraId="710686EB">
            <w:pPr>
              <w:spacing w:line="360" w:lineRule="auto"/>
              <w:ind w:firstLine="435"/>
              <w:rPr>
                <w:color w:val="000000"/>
                <w:sz w:val="24"/>
                <w:rFonts w:ascii="宋体" w:hAnsi="宋体" w:eastAsia="宋体" w:hint="eastAsia"/>
              </w:rPr>
            </w:pPr>
          </w:p>
          <w:p w14:paraId="43CD90E2">
            <w:pPr>
              <w:spacing w:line="360" w:lineRule="auto"/>
              <w:ind w:firstLine="240" w:firstLineChars="100"/>
              <w:rPr>
                <w:color w:val="000000"/>
                <w:sz w:val="24"/>
                <w:rFonts w:ascii="宋体" w:hAnsi="宋体" w:eastAsia="宋体" w:hint="eastAsia"/>
              </w:rPr>
            </w:pPr>
            <w:r>
              <w:rPr>
                <w:color w:val="000000"/>
                <w:sz w:val="24"/>
                <w:rFonts w:ascii="宋体" w:hAnsi="宋体" w:eastAsia="宋体" w:hint="eastAsia"/>
              </w:rPr>
              <w:t>0-</w:t>
            </w:r>
            <w:r>
              <w:rPr>
                <w:color w:val="000000"/>
                <w:sz w:val="24"/>
                <w:lang w:val="en-US" w:eastAsia="zh-CN"/>
                <w:rFonts w:ascii="宋体" w:hAnsi="宋体" w:hint="eastAsia"/>
              </w:rPr>
              <w:t>15</w:t>
            </w:r>
            <w:r>
              <w:rPr>
                <w:color w:val="000000"/>
                <w:sz w:val="24"/>
                <w:rFonts w:ascii="宋体" w:hAnsi="宋体" w:eastAsia="宋体" w:hint="eastAsia"/>
              </w:rPr>
              <w:t>分</w:t>
            </w:r>
          </w:p>
        </w:tc>
      </w:tr>
      <w:tr w14:paraId="3CF7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3045" w:hRule="atLeast"/>
          <w:jc w:val="center"/>
        </w:trPr>
        <w:tc>
          <w:tcPr>
            <w:tcW w:w="774" w:type="dxa"/>
            <w:vMerge w:val="continue"/>
            <w:vAlign w:val="center"/>
          </w:tcPr>
          <w:p w14:paraId="6F9D2FEE">
            <w:pPr>
              <w:jc w:val="center"/>
              <w:spacing w:line="360" w:lineRule="auto"/>
              <w:ind w:firstLine="435"/>
              <w:rPr>
                <w:b w:val="1"/>
                <w:color w:val="000000"/>
                <w:sz w:val="24"/>
                <w:bCs/>
                <w:rFonts w:ascii="宋体" w:hAnsi="宋体" w:eastAsia="宋体"/>
              </w:rPr>
            </w:pPr>
          </w:p>
        </w:tc>
        <w:tc>
          <w:tcPr>
            <w:tcW w:w="763" w:type="dxa"/>
            <w:vAlign w:val="top"/>
          </w:tcPr>
          <w:p w14:paraId="416546EF">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0703CF16">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66C58E38">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2760A23A">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7212195E">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71974A73">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32E63DE5">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leftChars="0" w:right="0" w:rightChars="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供应商业绩及业主好评</w:t>
            </w:r>
          </w:p>
        </w:tc>
        <w:tc>
          <w:tcPr>
            <w:tcW w:w="2706" w:type="dxa"/>
            <w:vAlign w:val="top"/>
          </w:tcPr>
          <w:p w14:paraId="50EDD606">
            <w:pPr>
              <w:pStyle w:val="13"/>
              <w:widowControl w:val="1"/>
              <w:keepNext w:val="0"/>
              <w:keepLines w:val="0"/>
              <w:pageBreakBefore w:val="0"/>
              <w:wordWrap w:val="1"/>
              <w:overflowPunct w:val="1"/>
              <w:topLinePunct w:val="0"/>
              <w:kinsoku w:val="0"/>
              <w:autoSpaceDE w:val="0"/>
              <w:autoSpaceDN w:val="0"/>
              <w:bidi w:val="0"/>
              <w:snapToGrid w:val="0"/>
              <w:jc w:val="both"/>
              <w:spacing w:line="360" w:lineRule="auto"/>
              <w:ind w:firstLine="0" w:firstLineChars="0" w:left="0" w:right="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1、自 20</w:t>
            </w:r>
            <w:r>
              <w:rPr>
                <w:color w:val="000000"/>
                <w:sz w:val="24"/>
                <w:lang w:val="en-US" w:eastAsia="zh-CN" w:bidi="ar-SA"/>
                <w:kern w:val="2"/>
                <w:szCs w:val="20"/>
                <w:rFonts w:hint="eastAsia"/>
              </w:rPr>
              <w:t>20</w:t>
            </w:r>
            <w:r>
              <w:rPr>
                <w:color w:val="000000"/>
                <w:sz w:val="24"/>
                <w:lang w:val="en-US" w:eastAsia="zh-CN" w:bidi="ar-SA"/>
                <w:kern w:val="2"/>
                <w:szCs w:val="20"/>
                <w:rFonts w:ascii="宋体" w:hAnsi="宋体" w:eastAsia="宋体" w:hint="eastAsia"/>
              </w:rPr>
              <w:t>年1 月1 日以来（以合同签订时间为准）， 供应商具有</w:t>
            </w:r>
            <w:r>
              <w:rPr>
                <w:color w:val="000000"/>
                <w:sz w:val="24"/>
                <w:lang w:val="en-US" w:eastAsia="zh-CN" w:bidi="ar-SA"/>
                <w:kern w:val="2"/>
                <w:szCs w:val="20"/>
                <w:rFonts w:hint="eastAsia"/>
              </w:rPr>
              <w:t>电力</w:t>
            </w:r>
            <w:r>
              <w:rPr>
                <w:color w:val="000000"/>
                <w:sz w:val="24"/>
                <w:lang w:val="en-US" w:eastAsia="zh-CN" w:bidi="ar-SA"/>
                <w:kern w:val="2"/>
                <w:szCs w:val="20"/>
                <w:rFonts w:ascii="宋体" w:hAnsi="宋体" w:eastAsia="宋体" w:hint="eastAsia"/>
              </w:rPr>
              <w:t>设施维修保养</w:t>
            </w:r>
            <w:r>
              <w:rPr>
                <w:color w:val="000000"/>
                <w:sz w:val="24"/>
                <w:lang w:val="en-US" w:eastAsia="zh-CN" w:bidi="ar-SA"/>
                <w:kern w:val="2"/>
                <w:szCs w:val="20"/>
                <w:rFonts w:hint="eastAsia"/>
              </w:rPr>
              <w:t>合同</w:t>
            </w:r>
            <w:r>
              <w:rPr>
                <w:color w:val="000000"/>
                <w:sz w:val="24"/>
                <w:lang w:val="en-US" w:eastAsia="zh-CN" w:bidi="ar-SA"/>
                <w:kern w:val="2"/>
                <w:szCs w:val="20"/>
                <w:rFonts w:ascii="宋体" w:hAnsi="宋体" w:eastAsia="宋体" w:hint="eastAsia"/>
              </w:rPr>
              <w:t>业绩，每提供一个业绩得</w:t>
            </w:r>
            <w:r>
              <w:rPr>
                <w:color w:val="000000"/>
                <w:sz w:val="24"/>
                <w:lang w:val="en-US" w:eastAsia="zh-CN" w:bidi="ar-SA"/>
                <w:kern w:val="2"/>
                <w:szCs w:val="20"/>
                <w:rFonts w:hint="eastAsia"/>
              </w:rPr>
              <w:t>4</w:t>
            </w:r>
            <w:r>
              <w:rPr>
                <w:color w:val="000000"/>
                <w:sz w:val="24"/>
                <w:lang w:val="en-US" w:eastAsia="zh-CN" w:bidi="ar-SA"/>
                <w:kern w:val="2"/>
                <w:szCs w:val="20"/>
                <w:rFonts w:ascii="宋体" w:hAnsi="宋体" w:eastAsia="宋体" w:hint="eastAsia"/>
              </w:rPr>
              <w:t>分，本项满分</w:t>
            </w:r>
            <w:r>
              <w:rPr>
                <w:color w:val="000000"/>
                <w:sz w:val="24"/>
                <w:lang w:val="en-US" w:eastAsia="zh-CN" w:bidi="ar-SA"/>
                <w:kern w:val="2"/>
                <w:szCs w:val="20"/>
                <w:rFonts w:hint="eastAsia"/>
              </w:rPr>
              <w:t>8</w:t>
            </w:r>
            <w:r>
              <w:rPr>
                <w:color w:val="000000"/>
                <w:sz w:val="24"/>
                <w:lang w:val="en-US" w:eastAsia="zh-CN" w:bidi="ar-SA"/>
                <w:kern w:val="2"/>
                <w:szCs w:val="20"/>
                <w:rFonts w:ascii="宋体" w:hAnsi="宋体" w:eastAsia="宋体" w:hint="eastAsia"/>
              </w:rPr>
              <w:t>分。</w:t>
            </w:r>
          </w:p>
          <w:p w14:paraId="0DBEDE6B">
            <w:pPr>
              <w:pStyle w:val="13"/>
              <w:widowControl w:val="1"/>
              <w:keepNext w:val="0"/>
              <w:keepLines w:val="0"/>
              <w:pageBreakBefore w:val="0"/>
              <w:wordWrap w:val="1"/>
              <w:overflowPunct w:val="1"/>
              <w:topLinePunct w:val="0"/>
              <w:kinsoku w:val="0"/>
              <w:autoSpaceDE w:val="0"/>
              <w:autoSpaceDN w:val="0"/>
              <w:bidi w:val="0"/>
              <w:snapToGrid w:val="0"/>
              <w:jc w:val="both"/>
              <w:spacing w:line="360" w:lineRule="auto"/>
              <w:ind w:firstLine="0" w:firstLineChars="0" w:left="0" w:right="0"/>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业绩累计分。</w:t>
            </w:r>
          </w:p>
          <w:p w14:paraId="410F91F2">
            <w:pPr>
              <w:pStyle w:val="13"/>
              <w:widowControl w:val="1"/>
              <w:keepNext w:val="0"/>
              <w:keepLines w:val="0"/>
              <w:pageBreakBefore w:val="0"/>
              <w:wordWrap w:val="1"/>
              <w:overflowPunct w:val="1"/>
              <w:topLinePunct w:val="0"/>
              <w:kinsoku w:val="0"/>
              <w:autoSpaceDE w:val="0"/>
              <w:autoSpaceDN w:val="0"/>
              <w:bidi w:val="0"/>
              <w:snapToGrid w:val="0"/>
              <w:jc w:val="both"/>
              <w:spacing w:line="360" w:lineRule="auto"/>
              <w:ind w:firstLine="0" w:firstLineChars="0" w:left="0" w:leftChars="0" w:right="0" w:rightChars="0"/>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注：（1）响应文件中提供</w:t>
            </w:r>
            <w:r>
              <w:rPr>
                <w:b w:val="1"/>
                <w:sz w:val="24"/>
                <w:bCs/>
                <w:rFonts w:ascii="宋体" w:hAnsi="宋体" w:eastAsia="宋体" w:hint="eastAsia"/>
              </w:rPr>
              <w:t>业绩合同扫描件，如合同中无法体现签订时间、服务内容等相关信息的，须另附业主单位（合同甲方）加盖公章的证明材料扫描件</w:t>
            </w:r>
            <w:r>
              <w:rPr>
                <w:b w:val="1"/>
                <w:color w:val="000000"/>
                <w:sz w:val="24"/>
                <w:bCs/>
                <w:rFonts w:ascii="宋体" w:hAnsi="宋体" w:eastAsia="宋体"/>
              </w:rPr>
              <w:t>，否则不予认可；</w:t>
            </w:r>
          </w:p>
          <w:p w14:paraId="607AB374">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2"/>
              </w:numPr>
              <w:spacing w:line="360" w:lineRule="auto"/>
              <w:ind w:firstLine="0" w:firstLineChars="0" w:left="0" w:leftChars="0" w:right="0" w:rightChars="0"/>
              <w:rPr>
                <w:b w:val="1"/>
                <w:sz w:val="24"/>
                <w:bCs/>
                <w:rFonts w:ascii="宋体" w:hAnsi="宋体" w:eastAsia="宋体" w:hint="eastAsia"/>
              </w:rPr>
            </w:pPr>
            <w:r>
              <w:rPr>
                <w:b w:val="1"/>
                <w:sz w:val="24"/>
                <w:bCs/>
                <w:rFonts w:ascii="宋体" w:hAnsi="宋体" w:eastAsia="宋体" w:hint="eastAsia"/>
              </w:rPr>
              <w:t>正在履约或已完成的业绩均予以认可。本项目对正在履约的和已完成项目业绩均予以认可，正在履约业绩同时提供业主单位出具的业绩正在履约且情况良好的证明。履约完成的，同时提供履约完成的证明材料（如验收证明等） 。</w:t>
            </w:r>
          </w:p>
          <w:p w14:paraId="03AAAFD5">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注：</w:t>
            </w:r>
            <w:r>
              <w:rPr>
                <w:b w:val="1"/>
                <w:color w:val="000000"/>
                <w:sz w:val="24"/>
                <w:lang w:val="en-US" w:eastAsia="zh-CN" w:bidi="ar-SA"/>
                <w:bCs/>
                <w:kern w:val="2"/>
                <w:szCs w:val="20"/>
                <w:rFonts w:hint="eastAsia"/>
              </w:rPr>
              <w:t>响应</w:t>
            </w:r>
            <w:r>
              <w:rPr>
                <w:b w:val="1"/>
                <w:color w:val="000000"/>
                <w:sz w:val="24"/>
                <w:lang w:val="en-US" w:eastAsia="zh-CN" w:bidi="ar-SA"/>
                <w:bCs/>
                <w:kern w:val="2"/>
                <w:szCs w:val="20"/>
                <w:rFonts w:ascii="宋体" w:hAnsi="宋体" w:eastAsia="宋体" w:hint="eastAsia"/>
              </w:rPr>
              <w:t>文件中提供业主单位（或合同甲方）出具并加盖公章或部门章的履约反馈材料扫描件。同一业绩具有多个履约反馈仅计一次分。</w:t>
            </w:r>
          </w:p>
          <w:p w14:paraId="0A24060A">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34A03C72">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11B20369">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310ACF13">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7659C896">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55293942">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619EF150">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530ED85C">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79314A3D">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0A59213C">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6ECAA702">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4B7848B5">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tc>
        <w:tc>
          <w:tcPr>
            <w:tcW w:w="756" w:type="dxa"/>
            <w:vAlign w:val="top"/>
          </w:tcPr>
          <w:p w14:paraId="7BE56177">
            <w:pPr>
              <w:widowControl w:val="1"/>
              <w:keepNext w:val="0"/>
              <w:keepLines w:val="0"/>
              <w:pageBreakBefore w:val="0"/>
              <w:wordWrap w:val="1"/>
              <w:overflowPunct w:val="1"/>
              <w:topLinePunct w:val="0"/>
              <w:kinsoku w:val="0"/>
              <w:autoSpaceDE w:val="0"/>
              <w:autoSpaceDN w:val="0"/>
              <w:bidi w:val="0"/>
              <w:snapToGrid w:val="0"/>
              <w:jc w:val="both"/>
              <w:spacing w:line="360" w:lineRule="auto"/>
              <w:ind w:firstLine="0" w:firstLineChars="0" w:left="0" w:right="0"/>
              <w:rPr>
                <w:color w:val="000000"/>
                <w:sz w:val="24"/>
                <w:lang w:val="en-US" w:eastAsia="zh-CN" w:bidi="ar-SA"/>
                <w:kern w:val="2"/>
                <w:szCs w:val="20"/>
                <w:rFonts w:ascii="宋体" w:hAnsi="宋体" w:eastAsia="宋体" w:hint="eastAsia"/>
              </w:rPr>
            </w:pPr>
          </w:p>
          <w:p w14:paraId="09029EAB">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390E4C95">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46BEBDC7">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404EDBC4">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422399B1">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1C741CE6">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06D91234">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leftChars="0" w:right="0" w:rightChars="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w:t>
            </w:r>
            <w:r>
              <w:rPr>
                <w:color w:val="000000"/>
                <w:sz w:val="24"/>
                <w:lang w:val="en-US" w:eastAsia="zh-CN" w:bidi="ar-SA"/>
                <w:kern w:val="2"/>
                <w:szCs w:val="20"/>
                <w:rFonts w:hint="eastAsia"/>
              </w:rPr>
              <w:t>8</w:t>
            </w:r>
            <w:r>
              <w:rPr>
                <w:color w:val="000000"/>
                <w:sz w:val="24"/>
                <w:lang w:val="en-US" w:eastAsia="zh-CN" w:bidi="ar-SA"/>
                <w:kern w:val="2"/>
                <w:szCs w:val="20"/>
                <w:rFonts w:ascii="宋体" w:hAnsi="宋体" w:eastAsia="宋体" w:hint="eastAsia"/>
              </w:rPr>
              <w:t xml:space="preserve"> 分</w:t>
            </w:r>
          </w:p>
        </w:tc>
      </w:tr>
      <w:tr w14:paraId="5863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182167FD">
            <w:pPr>
              <w:jc w:val="center"/>
              <w:spacing w:line="360" w:lineRule="auto"/>
              <w:ind w:firstLine="435"/>
              <w:rPr>
                <w:b w:val="1"/>
                <w:color w:val="000000"/>
                <w:sz w:val="24"/>
                <w:bCs/>
                <w:rFonts w:ascii="宋体" w:hAnsi="宋体" w:eastAsia="宋体"/>
              </w:rPr>
            </w:pPr>
          </w:p>
        </w:tc>
        <w:tc>
          <w:tcPr>
            <w:tcW w:w="763" w:type="dxa"/>
            <w:vAlign w:val="top"/>
          </w:tcPr>
          <w:p w14:paraId="176EA8F8">
            <w:pPr>
              <w:spacing w:line="360" w:lineRule="auto"/>
              <w:ind w:firstLine="435"/>
              <w:rPr>
                <w:color w:val="000000"/>
                <w:sz w:val="24"/>
                <w:lang w:val="en-US" w:eastAsia="zh-CN" w:bidi="ar-SA"/>
                <w:kern w:val="2"/>
                <w:szCs w:val="20"/>
                <w:rFonts w:ascii="宋体" w:hAnsi="宋体" w:eastAsia="宋体" w:hint="eastAsia"/>
              </w:rPr>
            </w:pPr>
          </w:p>
          <w:p w14:paraId="6B7DC872">
            <w:pPr>
              <w:spacing w:line="360" w:lineRule="auto"/>
              <w:ind w:firstLine="435"/>
              <w:rPr>
                <w:color w:val="000000"/>
                <w:sz w:val="24"/>
                <w:lang w:val="en-US" w:eastAsia="zh-CN" w:bidi="ar-SA"/>
                <w:kern w:val="2"/>
                <w:szCs w:val="20"/>
                <w:rFonts w:ascii="宋体" w:hAnsi="宋体" w:eastAsia="宋体" w:hint="eastAsia"/>
              </w:rPr>
            </w:pPr>
          </w:p>
          <w:p w14:paraId="0FBDA1D4">
            <w:pPr>
              <w:spacing w:line="360" w:lineRule="auto"/>
              <w:ind w:firstLine="435"/>
              <w:rPr>
                <w:color w:val="000000"/>
                <w:sz w:val="24"/>
                <w:lang w:val="en-US" w:eastAsia="zh-CN" w:bidi="ar-SA"/>
                <w:kern w:val="2"/>
                <w:szCs w:val="20"/>
                <w:rFonts w:ascii="宋体" w:hAnsi="宋体" w:eastAsia="宋体" w:hint="eastAsia"/>
              </w:rPr>
            </w:pPr>
          </w:p>
          <w:p w14:paraId="4A7765D7">
            <w:pPr>
              <w:spacing w:line="360" w:lineRule="auto"/>
              <w:ind w:firstLine="435"/>
              <w:rPr>
                <w:color w:val="000000"/>
                <w:sz w:val="24"/>
                <w:lang w:val="en-US" w:eastAsia="zh-CN" w:bidi="ar-SA"/>
                <w:kern w:val="2"/>
                <w:szCs w:val="20"/>
                <w:rFonts w:ascii="宋体" w:hAnsi="宋体" w:eastAsia="宋体" w:hint="eastAsia"/>
              </w:rPr>
            </w:pPr>
          </w:p>
          <w:p w14:paraId="4D4BB611">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认证证书</w:t>
            </w:r>
          </w:p>
        </w:tc>
        <w:tc>
          <w:tcPr>
            <w:tcW w:w="2706" w:type="dxa"/>
            <w:vAlign w:val="top"/>
          </w:tcPr>
          <w:p w14:paraId="245C0033">
            <w:pPr>
              <w:spacing w:line="360" w:lineRule="auto"/>
              <w:rPr>
                <w:sz w:val="24"/>
                <w:rFonts w:ascii="宋体" w:hAnsi="宋体" w:eastAsia="宋体" w:hint="eastAsia"/>
              </w:rPr>
            </w:pPr>
            <w:r>
              <w:rPr>
                <w:sz w:val="24"/>
                <w:rFonts w:ascii="宋体" w:hAnsi="宋体" w:eastAsia="宋体" w:hint="eastAsia"/>
              </w:rPr>
              <w:t>供应商具有经中国国家认证认可监督管理委员会认证机构颁发的有效期内</w:t>
            </w:r>
            <w:r>
              <w:rPr>
                <w:sz w:val="24"/>
                <w:lang w:val="en-US" w:eastAsia="zh-CN"/>
                <w:rFonts w:ascii="宋体" w:hAnsi="宋体" w:eastAsia="宋体" w:hint="eastAsia"/>
              </w:rPr>
              <w:t>的</w:t>
            </w:r>
            <w:r>
              <w:rPr>
                <w:color w:val="000000"/>
                <w:sz w:val="24"/>
                <w:rFonts w:ascii="宋体" w:hAnsi="宋体" w:eastAsia="宋体"/>
              </w:rPr>
              <w:t>以下证书</w:t>
            </w:r>
            <w:r>
              <w:rPr>
                <w:color w:val="000000"/>
                <w:sz w:val="24"/>
                <w:lang w:eastAsia="zh-CN"/>
                <w:rFonts w:ascii="宋体" w:hAnsi="宋体" w:eastAsia="宋体" w:hint="eastAsia"/>
              </w:rPr>
              <w:t>：</w:t>
            </w:r>
          </w:p>
          <w:p w14:paraId="197D5AC4">
            <w:pPr>
              <w:numPr>
                <w:ilvl w:val="0"/>
                <w:numId w:val="3"/>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质量管理体系认证；</w:t>
            </w:r>
          </w:p>
          <w:p w14:paraId="6A89519E">
            <w:pPr>
              <w:numPr>
                <w:ilvl w:val="0"/>
                <w:numId w:val="3"/>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环境管理体系认证；</w:t>
            </w:r>
          </w:p>
          <w:p w14:paraId="49135B64">
            <w:pPr>
              <w:numPr>
                <w:ilvl w:val="0"/>
                <w:numId w:val="3"/>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职业健康安全管理体系认证；每提供一项证书得 2 分，本项满分 6 分。</w:t>
            </w:r>
          </w:p>
          <w:p w14:paraId="50009A3D">
            <w:pPr>
              <w:spacing w:line="360" w:lineRule="auto"/>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注：</w:t>
            </w:r>
            <w:r>
              <w:rPr>
                <w:b w:val="1"/>
                <w:sz w:val="24"/>
                <w:bCs/>
                <w:rFonts w:ascii="宋体" w:hAnsi="宋体" w:eastAsia="宋体" w:hint="eastAsia"/>
              </w:rPr>
              <w:t>响应文件中提供全国认证认可信息公共服务平台官网</w:t>
            </w:r>
            <w:r>
              <w:rPr>
                <w:b w:val="1"/>
                <w:sz w:val="24"/>
                <w:lang w:val="en-US" w:eastAsia="zh-CN"/>
                <w:bCs/>
                <w:rFonts w:ascii="宋体" w:hAnsi="宋体" w:eastAsia="宋体" w:hint="eastAsia"/>
              </w:rPr>
              <w:t>认证</w:t>
            </w:r>
            <w:r>
              <w:rPr>
                <w:b w:val="1"/>
                <w:sz w:val="24"/>
                <w:bCs/>
                <w:rFonts w:ascii="宋体" w:hAnsi="宋体" w:eastAsia="宋体" w:hint="eastAsia"/>
              </w:rPr>
              <w:t>信息查询截图。</w:t>
            </w:r>
          </w:p>
        </w:tc>
        <w:tc>
          <w:tcPr>
            <w:tcW w:w="756" w:type="dxa"/>
            <w:vAlign w:val="top"/>
          </w:tcPr>
          <w:p w14:paraId="0140C605">
            <w:pPr>
              <w:spacing w:line="360" w:lineRule="auto"/>
              <w:ind w:firstLine="435"/>
              <w:rPr>
                <w:color w:val="000000"/>
                <w:sz w:val="24"/>
                <w:lang w:val="en-US" w:eastAsia="zh-CN" w:bidi="ar-SA"/>
                <w:kern w:val="2"/>
                <w:szCs w:val="20"/>
                <w:rFonts w:ascii="宋体" w:hAnsi="宋体" w:eastAsia="宋体" w:hint="eastAsia"/>
              </w:rPr>
            </w:pPr>
          </w:p>
          <w:p w14:paraId="4E5E3367">
            <w:pPr>
              <w:spacing w:line="360" w:lineRule="auto"/>
              <w:ind w:firstLine="435"/>
              <w:rPr>
                <w:color w:val="000000"/>
                <w:sz w:val="24"/>
                <w:lang w:val="en-US" w:eastAsia="zh-CN" w:bidi="ar-SA"/>
                <w:kern w:val="2"/>
                <w:szCs w:val="20"/>
                <w:rFonts w:ascii="宋体" w:hAnsi="宋体" w:eastAsia="宋体" w:hint="eastAsia"/>
              </w:rPr>
            </w:pPr>
          </w:p>
          <w:p w14:paraId="37D1E548">
            <w:pPr>
              <w:spacing w:line="360" w:lineRule="auto"/>
              <w:ind w:firstLine="435"/>
              <w:rPr>
                <w:color w:val="000000"/>
                <w:sz w:val="24"/>
                <w:lang w:val="en-US" w:eastAsia="zh-CN" w:bidi="ar-SA"/>
                <w:kern w:val="2"/>
                <w:szCs w:val="20"/>
                <w:rFonts w:ascii="宋体" w:hAnsi="宋体" w:eastAsia="宋体" w:hint="eastAsia"/>
              </w:rPr>
            </w:pPr>
          </w:p>
          <w:p w14:paraId="5F7DDB59">
            <w:pPr>
              <w:spacing w:line="360" w:lineRule="auto"/>
              <w:ind w:firstLine="435"/>
              <w:rPr>
                <w:color w:val="000000"/>
                <w:sz w:val="24"/>
                <w:lang w:val="en-US" w:eastAsia="zh-CN" w:bidi="ar-SA"/>
                <w:kern w:val="2"/>
                <w:szCs w:val="20"/>
                <w:rFonts w:ascii="宋体" w:hAnsi="宋体" w:eastAsia="宋体" w:hint="eastAsia"/>
              </w:rPr>
            </w:pPr>
          </w:p>
          <w:p w14:paraId="6AC47160">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0-6 分</w:t>
            </w:r>
          </w:p>
        </w:tc>
      </w:tr>
      <w:tr w14:paraId="26E1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4B16797E">
            <w:pPr>
              <w:jc w:val="center"/>
              <w:spacing w:line="360" w:lineRule="auto"/>
              <w:ind w:firstLine="435"/>
              <w:rPr>
                <w:b w:val="1"/>
                <w:color w:val="000000"/>
                <w:sz w:val="24"/>
                <w:bCs/>
                <w:rFonts w:ascii="宋体" w:hAnsi="宋体" w:eastAsia="宋体"/>
              </w:rPr>
            </w:pPr>
          </w:p>
        </w:tc>
        <w:tc>
          <w:tcPr>
            <w:tcW w:w="763" w:type="dxa"/>
            <w:vAlign w:val="top"/>
          </w:tcPr>
          <w:p w14:paraId="65590178">
            <w:pPr>
              <w:spacing w:line="360" w:lineRule="auto"/>
              <w:ind w:firstLine="435"/>
              <w:rPr>
                <w:color w:val="000000"/>
                <w:sz w:val="24"/>
                <w:lang w:val="en-US" w:eastAsia="zh-CN" w:bidi="ar-SA"/>
                <w:kern w:val="2"/>
                <w:szCs w:val="20"/>
                <w:rFonts w:ascii="宋体" w:hAnsi="宋体" w:eastAsia="宋体" w:hint="eastAsia"/>
              </w:rPr>
            </w:pPr>
          </w:p>
          <w:p w14:paraId="663962EF">
            <w:pPr>
              <w:spacing w:line="360" w:lineRule="auto"/>
              <w:ind w:firstLine="435"/>
              <w:rPr>
                <w:color w:val="000000"/>
                <w:sz w:val="24"/>
                <w:lang w:val="en-US" w:eastAsia="zh-CN" w:bidi="ar-SA"/>
                <w:kern w:val="2"/>
                <w:szCs w:val="20"/>
                <w:rFonts w:ascii="宋体" w:hAnsi="宋体" w:eastAsia="宋体" w:hint="eastAsia"/>
              </w:rPr>
            </w:pPr>
          </w:p>
          <w:p w14:paraId="33827422">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人员安排方案</w:t>
            </w:r>
          </w:p>
        </w:tc>
        <w:tc>
          <w:tcPr>
            <w:tcW w:w="2706" w:type="dxa"/>
            <w:vAlign w:val="top"/>
          </w:tcPr>
          <w:p w14:paraId="733412B1">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根据供应商响应文件中提供的人员安排方案，由磋商小组进行综合评审。</w:t>
            </w:r>
          </w:p>
          <w:p w14:paraId="50342947">
            <w:pPr>
              <w:numPr>
                <w:ilvl w:val="0"/>
                <w:numId w:val="4"/>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人员数量满足项目需求，安排合理得4分；</w:t>
            </w:r>
          </w:p>
          <w:p w14:paraId="4C705CD7">
            <w:pPr>
              <w:numPr>
                <w:ilvl w:val="0"/>
                <w:numId w:val="4"/>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人员数量基本满足项目需求，安排有一定的可行性得2分；</w:t>
            </w:r>
          </w:p>
          <w:p w14:paraId="7D60472A">
            <w:pPr>
              <w:numPr>
                <w:ilvl w:val="0"/>
                <w:numId w:val="4"/>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能够提供人员服务，安排有待完善得1分；</w:t>
            </w:r>
          </w:p>
          <w:p w14:paraId="68BF8D90">
            <w:pPr>
              <w:numPr>
                <w:ilvl w:val="0"/>
                <w:numId w:val="4"/>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未提供的不得分。</w:t>
            </w:r>
          </w:p>
        </w:tc>
        <w:tc>
          <w:tcPr>
            <w:tcW w:w="756" w:type="dxa"/>
            <w:vAlign w:val="top"/>
          </w:tcPr>
          <w:p w14:paraId="4849D9B5">
            <w:pPr>
              <w:spacing w:line="360" w:lineRule="auto"/>
              <w:ind w:firstLine="435"/>
              <w:rPr>
                <w:color w:val="000000"/>
                <w:sz w:val="24"/>
                <w:lang w:val="en-US" w:eastAsia="zh-CN" w:bidi="ar-SA"/>
                <w:kern w:val="2"/>
                <w:szCs w:val="20"/>
                <w:rFonts w:ascii="宋体" w:hAnsi="宋体" w:eastAsia="宋体" w:hint="eastAsia"/>
              </w:rPr>
            </w:pPr>
          </w:p>
          <w:p w14:paraId="7B85F33A">
            <w:pPr>
              <w:spacing w:line="360" w:lineRule="auto"/>
              <w:ind w:firstLine="435"/>
              <w:rPr>
                <w:color w:val="000000"/>
                <w:sz w:val="24"/>
                <w:lang w:val="en-US" w:eastAsia="zh-CN" w:bidi="ar-SA"/>
                <w:kern w:val="2"/>
                <w:szCs w:val="20"/>
                <w:rFonts w:ascii="宋体" w:hAnsi="宋体" w:eastAsia="宋体" w:hint="eastAsia"/>
              </w:rPr>
            </w:pPr>
          </w:p>
          <w:p w14:paraId="6AE2C425">
            <w:pPr>
              <w:spacing w:line="360" w:lineRule="auto"/>
              <w:ind w:firstLine="435"/>
              <w:rPr>
                <w:color w:val="000000"/>
                <w:sz w:val="24"/>
                <w:lang w:val="en-US" w:eastAsia="zh-CN" w:bidi="ar-SA"/>
                <w:kern w:val="2"/>
                <w:szCs w:val="20"/>
                <w:rFonts w:ascii="宋体" w:hAnsi="宋体" w:eastAsia="宋体" w:hint="eastAsia"/>
              </w:rPr>
            </w:pPr>
          </w:p>
          <w:p w14:paraId="592ABE4C">
            <w:pPr>
              <w:spacing w:line="360" w:lineRule="auto"/>
              <w:ind w:firstLine="240" w:firstLineChars="10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0-4分</w:t>
            </w:r>
          </w:p>
        </w:tc>
      </w:tr>
      <w:tr w14:paraId="3935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469BC429">
            <w:pPr>
              <w:jc w:val="center"/>
              <w:spacing w:line="360" w:lineRule="auto"/>
              <w:ind w:firstLine="435"/>
              <w:rPr>
                <w:b w:val="1"/>
                <w:color w:val="000000"/>
                <w:sz w:val="24"/>
                <w:bCs/>
                <w:rFonts w:ascii="宋体" w:hAnsi="宋体" w:eastAsia="宋体"/>
              </w:rPr>
            </w:pPr>
          </w:p>
        </w:tc>
        <w:tc>
          <w:tcPr>
            <w:tcW w:w="763" w:type="dxa"/>
            <w:vAlign w:val="top"/>
          </w:tcPr>
          <w:p w14:paraId="0E177111">
            <w:pPr>
              <w:spacing w:line="360" w:lineRule="auto"/>
              <w:ind w:firstLine="435"/>
              <w:rPr>
                <w:color w:val="000000"/>
                <w:sz w:val="24"/>
                <w:lang w:val="en-US" w:eastAsia="zh-CN" w:bidi="ar-SA"/>
                <w:kern w:val="2"/>
                <w:szCs w:val="20"/>
                <w:rFonts w:ascii="宋体" w:hAnsi="宋体" w:eastAsia="宋体" w:hint="eastAsia"/>
              </w:rPr>
            </w:pPr>
          </w:p>
          <w:p w14:paraId="0FD591CA">
            <w:pPr>
              <w:spacing w:line="360" w:lineRule="auto"/>
              <w:ind w:firstLine="435"/>
              <w:rPr>
                <w:color w:val="000000"/>
                <w:sz w:val="24"/>
                <w:lang w:val="en-US" w:eastAsia="zh-CN" w:bidi="ar-SA"/>
                <w:kern w:val="2"/>
                <w:szCs w:val="20"/>
                <w:rFonts w:ascii="宋体" w:hAnsi="宋体" w:eastAsia="宋体" w:hint="eastAsia"/>
              </w:rPr>
            </w:pPr>
          </w:p>
          <w:p w14:paraId="49C74EF4">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应急措施方案</w:t>
            </w:r>
          </w:p>
        </w:tc>
        <w:tc>
          <w:tcPr>
            <w:tcW w:w="2706" w:type="dxa"/>
            <w:vAlign w:val="top"/>
          </w:tcPr>
          <w:p w14:paraId="19817DB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根据供应商响应文件中提供的</w:t>
            </w:r>
            <w:r>
              <w:rPr>
                <w:color w:val="000000"/>
                <w:sz w:val="24"/>
                <w:lang w:val="en-US" w:eastAsia="zh-CN" w:bidi="ar-SA"/>
                <w:kern w:val="2"/>
                <w:szCs w:val="20"/>
                <w:rFonts w:ascii="宋体" w:hAnsi="宋体" w:hint="eastAsia"/>
              </w:rPr>
              <w:t>针对本单位的</w:t>
            </w:r>
            <w:r>
              <w:rPr>
                <w:color w:val="000000"/>
                <w:sz w:val="24"/>
                <w:lang w:val="en-US" w:eastAsia="zh-CN" w:bidi="ar-SA"/>
                <w:kern w:val="2"/>
                <w:szCs w:val="20"/>
                <w:rFonts w:ascii="宋体" w:hAnsi="宋体" w:eastAsia="宋体" w:hint="eastAsia"/>
              </w:rPr>
              <w:t>应急措施方案， 由磋商小组进行综合评审。</w:t>
            </w:r>
          </w:p>
          <w:p w14:paraId="725C1F15">
            <w:pPr>
              <w:numPr>
                <w:ilvl w:val="0"/>
                <w:numId w:val="5"/>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针对性强，具有可操作性得4分；</w:t>
            </w:r>
          </w:p>
          <w:p w14:paraId="608B374B">
            <w:pPr>
              <w:numPr>
                <w:ilvl w:val="0"/>
                <w:numId w:val="5"/>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针对性不强，具有一定的可操作性得2分；</w:t>
            </w:r>
          </w:p>
          <w:p w14:paraId="42576A1C">
            <w:pPr>
              <w:numPr>
                <w:ilvl w:val="0"/>
                <w:numId w:val="5"/>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基本可行，措施有待完善得1分；</w:t>
            </w:r>
          </w:p>
          <w:p w14:paraId="2128B62A">
            <w:pPr>
              <w:numPr>
                <w:ilvl w:val="0"/>
                <w:numId w:val="5"/>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未提供的不得分。</w:t>
            </w:r>
          </w:p>
        </w:tc>
        <w:tc>
          <w:tcPr>
            <w:tcW w:w="756" w:type="dxa"/>
            <w:vAlign w:val="top"/>
          </w:tcPr>
          <w:p w14:paraId="35D6CA83">
            <w:pPr>
              <w:spacing w:line="360" w:lineRule="auto"/>
              <w:ind w:firstLine="435"/>
              <w:rPr>
                <w:color w:val="000000"/>
                <w:sz w:val="24"/>
                <w:lang w:val="en-US" w:eastAsia="zh-CN" w:bidi="ar-SA"/>
                <w:kern w:val="2"/>
                <w:szCs w:val="20"/>
                <w:rFonts w:ascii="宋体" w:hAnsi="宋体" w:eastAsia="宋体" w:hint="eastAsia"/>
              </w:rPr>
            </w:pPr>
          </w:p>
          <w:p w14:paraId="12910F52">
            <w:pPr>
              <w:spacing w:line="360" w:lineRule="auto"/>
              <w:ind w:firstLine="435"/>
              <w:rPr>
                <w:color w:val="000000"/>
                <w:sz w:val="24"/>
                <w:lang w:val="en-US" w:eastAsia="zh-CN" w:bidi="ar-SA"/>
                <w:kern w:val="2"/>
                <w:szCs w:val="20"/>
                <w:rFonts w:ascii="宋体" w:hAnsi="宋体" w:eastAsia="宋体" w:hint="eastAsia"/>
              </w:rPr>
            </w:pPr>
          </w:p>
          <w:p w14:paraId="4EFC5BAD">
            <w:pPr>
              <w:spacing w:line="360" w:lineRule="auto"/>
              <w:ind w:firstLine="435"/>
              <w:rPr>
                <w:color w:val="000000"/>
                <w:sz w:val="24"/>
                <w:lang w:val="en-US" w:eastAsia="zh-CN" w:bidi="ar-SA"/>
                <w:kern w:val="2"/>
                <w:szCs w:val="20"/>
                <w:rFonts w:ascii="宋体" w:hAnsi="宋体" w:eastAsia="宋体" w:hint="eastAsia"/>
              </w:rPr>
            </w:pPr>
          </w:p>
          <w:p w14:paraId="369005E3">
            <w:pPr>
              <w:spacing w:line="360" w:lineRule="auto"/>
              <w:ind w:firstLine="240" w:firstLineChars="10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0-4 分</w:t>
            </w:r>
          </w:p>
        </w:tc>
      </w:tr>
      <w:tr w14:paraId="678E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37FD4884">
            <w:pPr>
              <w:jc w:val="center"/>
              <w:spacing w:line="360" w:lineRule="auto"/>
              <w:ind w:firstLine="435"/>
              <w:rPr>
                <w:b w:val="1"/>
                <w:color w:val="000000"/>
                <w:sz w:val="24"/>
                <w:bCs/>
                <w:rFonts w:ascii="宋体" w:hAnsi="宋体" w:eastAsia="宋体"/>
              </w:rPr>
            </w:pPr>
          </w:p>
        </w:tc>
        <w:tc>
          <w:tcPr>
            <w:tcW w:w="763" w:type="dxa"/>
            <w:vAlign w:val="top"/>
          </w:tcPr>
          <w:p w14:paraId="1811270A">
            <w:pPr>
              <w:spacing w:line="360" w:lineRule="auto"/>
              <w:ind w:firstLine="435"/>
              <w:rPr>
                <w:color w:val="000000"/>
                <w:sz w:val="24"/>
                <w:lang w:val="en-US" w:eastAsia="zh-CN" w:bidi="ar-SA"/>
                <w:kern w:val="2"/>
                <w:szCs w:val="20"/>
                <w:rFonts w:ascii="宋体" w:hAnsi="宋体" w:eastAsia="宋体" w:hint="eastAsia"/>
              </w:rPr>
            </w:pPr>
          </w:p>
          <w:p w14:paraId="5768BC0F">
            <w:pPr>
              <w:spacing w:line="360" w:lineRule="auto"/>
              <w:ind w:firstLine="435"/>
              <w:rPr>
                <w:color w:val="000000"/>
                <w:sz w:val="24"/>
                <w:lang w:val="en-US" w:eastAsia="zh-CN" w:bidi="ar-SA"/>
                <w:kern w:val="2"/>
                <w:szCs w:val="20"/>
                <w:rFonts w:ascii="宋体" w:hAnsi="宋体" w:eastAsia="宋体" w:hint="eastAsia"/>
              </w:rPr>
            </w:pPr>
          </w:p>
          <w:p w14:paraId="66165E4E">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服务保障及应急预案</w:t>
            </w:r>
          </w:p>
        </w:tc>
        <w:tc>
          <w:tcPr>
            <w:tcW w:w="2706" w:type="dxa"/>
            <w:vAlign w:val="top"/>
          </w:tcPr>
          <w:p w14:paraId="410E442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根据供应商响应文件中提供的服务保障及应急预案，由磋商小组进行综合评审。</w:t>
            </w:r>
          </w:p>
          <w:p w14:paraId="5F18F254">
            <w:pPr>
              <w:numPr>
                <w:ilvl w:val="0"/>
                <w:numId w:val="6"/>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响应迅速，能够妥善解决问题得4分；</w:t>
            </w:r>
          </w:p>
          <w:p w14:paraId="1204D08C">
            <w:pPr>
              <w:numPr>
                <w:ilvl w:val="0"/>
                <w:numId w:val="6"/>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响应较为及时，基本保障项目需要得2分；</w:t>
            </w:r>
          </w:p>
          <w:p w14:paraId="0756FAE9">
            <w:pPr>
              <w:numPr>
                <w:ilvl w:val="0"/>
                <w:numId w:val="6"/>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能够响应服务要求，细节有待完善得1分，</w:t>
            </w:r>
          </w:p>
          <w:p w14:paraId="0A944ED5">
            <w:pPr>
              <w:numPr>
                <w:ilvl w:val="0"/>
                <w:numId w:val="6"/>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未提供的不得分。</w:t>
            </w:r>
          </w:p>
        </w:tc>
        <w:tc>
          <w:tcPr>
            <w:tcW w:w="756" w:type="dxa"/>
            <w:vAlign w:val="top"/>
          </w:tcPr>
          <w:p w14:paraId="0C3205F2">
            <w:pPr>
              <w:spacing w:line="360" w:lineRule="auto"/>
              <w:ind w:firstLine="435"/>
              <w:rPr>
                <w:color w:val="000000"/>
                <w:sz w:val="24"/>
                <w:lang w:val="en-US" w:eastAsia="zh-CN" w:bidi="ar-SA"/>
                <w:kern w:val="2"/>
                <w:szCs w:val="20"/>
                <w:rFonts w:ascii="宋体" w:hAnsi="宋体" w:eastAsia="宋体" w:hint="eastAsia"/>
              </w:rPr>
            </w:pPr>
          </w:p>
          <w:p w14:paraId="39C0795A">
            <w:pPr>
              <w:spacing w:line="360" w:lineRule="auto"/>
              <w:ind w:firstLine="435"/>
              <w:rPr>
                <w:color w:val="000000"/>
                <w:sz w:val="24"/>
                <w:lang w:val="en-US" w:eastAsia="zh-CN" w:bidi="ar-SA"/>
                <w:kern w:val="2"/>
                <w:szCs w:val="20"/>
                <w:rFonts w:ascii="宋体" w:hAnsi="宋体" w:eastAsia="宋体" w:hint="eastAsia"/>
              </w:rPr>
            </w:pPr>
          </w:p>
          <w:p w14:paraId="19FE6A6C">
            <w:pPr>
              <w:spacing w:line="360" w:lineRule="auto"/>
              <w:ind w:firstLine="435"/>
              <w:rPr>
                <w:color w:val="000000"/>
                <w:sz w:val="24"/>
                <w:lang w:val="en-US" w:eastAsia="zh-CN" w:bidi="ar-SA"/>
                <w:kern w:val="2"/>
                <w:szCs w:val="20"/>
                <w:rFonts w:ascii="宋体" w:hAnsi="宋体" w:eastAsia="宋体" w:hint="eastAsia"/>
              </w:rPr>
            </w:pPr>
          </w:p>
          <w:p w14:paraId="510246D6">
            <w:pPr>
              <w:spacing w:line="360" w:lineRule="auto"/>
              <w:ind w:firstLine="240" w:firstLineChars="10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0-4分</w:t>
            </w:r>
          </w:p>
        </w:tc>
      </w:tr>
      <w:tr w14:paraId="2096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2D99E08D">
            <w:pPr>
              <w:jc w:val="center"/>
              <w:spacing w:line="360" w:lineRule="auto"/>
              <w:ind w:firstLine="435"/>
              <w:rPr>
                <w:b w:val="1"/>
                <w:color w:val="000000"/>
                <w:sz w:val="24"/>
                <w:bCs/>
                <w:rFonts w:ascii="宋体" w:hAnsi="宋体" w:eastAsia="宋体"/>
              </w:rPr>
            </w:pPr>
          </w:p>
        </w:tc>
        <w:tc>
          <w:tcPr>
            <w:tcW w:w="763" w:type="dxa"/>
            <w:vAlign w:val="top"/>
          </w:tcPr>
          <w:p w14:paraId="1E498803">
            <w:pPr>
              <w:spacing w:line="360" w:lineRule="auto"/>
              <w:ind w:firstLine="435"/>
              <w:rPr>
                <w:color w:val="000000"/>
                <w:sz w:val="24"/>
                <w:lang w:val="en-US" w:eastAsia="zh-CN" w:bidi="ar-SA"/>
                <w:kern w:val="2"/>
                <w:szCs w:val="20"/>
                <w:rFonts w:ascii="宋体" w:hAnsi="宋体" w:eastAsia="宋体" w:hint="eastAsia"/>
              </w:rPr>
            </w:pPr>
          </w:p>
          <w:p w14:paraId="3086DD07">
            <w:pPr>
              <w:spacing w:line="360" w:lineRule="auto"/>
              <w:ind w:firstLine="435"/>
              <w:rPr>
                <w:color w:val="000000"/>
                <w:sz w:val="24"/>
                <w:lang w:val="en-US" w:eastAsia="zh-CN" w:bidi="ar-SA"/>
                <w:kern w:val="2"/>
                <w:szCs w:val="20"/>
                <w:rFonts w:ascii="宋体" w:hAnsi="宋体" w:eastAsia="宋体" w:hint="eastAsia"/>
              </w:rPr>
            </w:pPr>
          </w:p>
          <w:p w14:paraId="74F03B4A">
            <w:pPr>
              <w:spacing w:line="360" w:lineRule="auto"/>
              <w:ind w:firstLine="435"/>
              <w:rPr>
                <w:color w:val="000000"/>
                <w:sz w:val="24"/>
                <w:lang w:val="en-US" w:eastAsia="zh-CN" w:bidi="ar-SA"/>
                <w:kern w:val="2"/>
                <w:szCs w:val="20"/>
                <w:rFonts w:ascii="宋体" w:hAnsi="宋体" w:eastAsia="宋体" w:hint="eastAsia"/>
              </w:rPr>
            </w:pPr>
          </w:p>
          <w:p w14:paraId="6E508BD1">
            <w:pPr>
              <w:spacing w:line="360" w:lineRule="auto"/>
              <w:ind w:firstLine="435"/>
              <w:rPr>
                <w:color w:val="000000"/>
                <w:sz w:val="24"/>
                <w:lang w:val="en-US" w:eastAsia="zh-CN" w:bidi="ar-SA"/>
                <w:kern w:val="2"/>
                <w:szCs w:val="20"/>
                <w:rFonts w:ascii="宋体" w:hAnsi="宋体" w:eastAsia="宋体" w:hint="eastAsia"/>
              </w:rPr>
            </w:pPr>
          </w:p>
          <w:p w14:paraId="08BEC91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维保服务方案</w:t>
            </w:r>
          </w:p>
        </w:tc>
        <w:tc>
          <w:tcPr>
            <w:tcW w:w="2706" w:type="dxa"/>
            <w:vAlign w:val="top"/>
          </w:tcPr>
          <w:p w14:paraId="040996D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磋商小组根据供应商对磋商文件采购需求的分析， 而提供的维保服务方案、工作流程等情况进行综合评分：</w:t>
            </w:r>
          </w:p>
          <w:p w14:paraId="7465C166">
            <w:pPr>
              <w:numPr>
                <w:ilvl w:val="0"/>
                <w:numId w:val="7"/>
              </w:num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方案思路清晰、合理可行、操作性强的，有很强的的针对性的，能完全满足完成本项目的，得6分；</w:t>
            </w:r>
          </w:p>
          <w:p w14:paraId="45AA0994">
            <w:pPr>
              <w:numPr>
                <w:ilvl w:val="0"/>
                <w:numId w:val="7"/>
              </w:numPr>
              <w:spacing w:line="360" w:lineRule="auto"/>
              <w:ind w:firstLine="0" w:firstLineChars="0" w:left="0" w:leftChars="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方案较为贴切、较符合实际、操作性较强的，有一定的针对性的，能较好的完成本项目的，得3分；</w:t>
            </w:r>
          </w:p>
          <w:p w14:paraId="1CBB44A2">
            <w:pPr>
              <w:numPr>
                <w:ilvl w:val="0"/>
                <w:numId w:val="8"/>
              </w:numPr>
              <w:tabs>
                <w:tab w:val="clear" w:pos="312"/>
              </w:tabs>
              <w:spacing w:line="360" w:lineRule="auto"/>
              <w:ind w:leftChars="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提供一定的服务方案，细节有待完善的，得1分；</w:t>
            </w:r>
          </w:p>
          <w:p w14:paraId="66724153">
            <w:pPr>
              <w:numPr>
                <w:ilvl w:val="0"/>
                <w:numId w:val="0"/>
              </w:num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4)未提供的不得分。</w:t>
            </w:r>
          </w:p>
        </w:tc>
        <w:tc>
          <w:tcPr>
            <w:tcW w:w="756" w:type="dxa"/>
            <w:vAlign w:val="top"/>
          </w:tcPr>
          <w:p w14:paraId="4C74E257">
            <w:pPr>
              <w:spacing w:line="360" w:lineRule="auto"/>
              <w:ind w:firstLine="435"/>
              <w:rPr>
                <w:color w:val="000000"/>
                <w:sz w:val="24"/>
                <w:lang w:val="en-US" w:eastAsia="zh-CN" w:bidi="ar-SA"/>
                <w:kern w:val="2"/>
                <w:szCs w:val="20"/>
                <w:rFonts w:ascii="宋体" w:hAnsi="宋体" w:eastAsia="宋体" w:hint="eastAsia"/>
              </w:rPr>
            </w:pPr>
          </w:p>
          <w:p w14:paraId="0B68DE47">
            <w:pPr>
              <w:spacing w:line="360" w:lineRule="auto"/>
              <w:ind w:firstLine="435"/>
              <w:rPr>
                <w:color w:val="000000"/>
                <w:sz w:val="24"/>
                <w:lang w:val="en-US" w:eastAsia="zh-CN" w:bidi="ar-SA"/>
                <w:kern w:val="2"/>
                <w:szCs w:val="20"/>
                <w:rFonts w:ascii="宋体" w:hAnsi="宋体" w:eastAsia="宋体" w:hint="eastAsia"/>
              </w:rPr>
            </w:pPr>
          </w:p>
          <w:p w14:paraId="077417A9">
            <w:pPr>
              <w:spacing w:line="360" w:lineRule="auto"/>
              <w:ind w:firstLine="435"/>
              <w:rPr>
                <w:color w:val="000000"/>
                <w:sz w:val="24"/>
                <w:lang w:val="en-US" w:eastAsia="zh-CN" w:bidi="ar-SA"/>
                <w:kern w:val="2"/>
                <w:szCs w:val="20"/>
                <w:rFonts w:ascii="宋体" w:hAnsi="宋体" w:eastAsia="宋体" w:hint="eastAsia"/>
              </w:rPr>
            </w:pPr>
          </w:p>
          <w:p w14:paraId="456AD3F1">
            <w:pPr>
              <w:spacing w:line="360" w:lineRule="auto"/>
              <w:ind w:firstLine="435"/>
              <w:rPr>
                <w:color w:val="000000"/>
                <w:sz w:val="24"/>
                <w:lang w:val="en-US" w:eastAsia="zh-CN" w:bidi="ar-SA"/>
                <w:kern w:val="2"/>
                <w:szCs w:val="20"/>
                <w:rFonts w:ascii="宋体" w:hAnsi="宋体" w:eastAsia="宋体" w:hint="eastAsia"/>
              </w:rPr>
            </w:pPr>
          </w:p>
          <w:p w14:paraId="62DE96E2">
            <w:pPr>
              <w:spacing w:line="360" w:lineRule="auto"/>
              <w:ind w:firstLine="240" w:firstLineChars="10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0-6 分</w:t>
            </w:r>
          </w:p>
        </w:tc>
      </w:tr>
      <w:tr w14:paraId="7E30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61807FFD">
            <w:pPr>
              <w:jc w:val="center"/>
              <w:spacing w:line="360" w:lineRule="auto"/>
              <w:ind w:firstLine="435"/>
              <w:rPr>
                <w:b w:val="1"/>
                <w:color w:val="000000"/>
                <w:sz w:val="24"/>
                <w:bCs/>
                <w:rFonts w:ascii="宋体" w:hAnsi="宋体" w:eastAsia="宋体"/>
              </w:rPr>
            </w:pPr>
          </w:p>
        </w:tc>
        <w:tc>
          <w:tcPr>
            <w:tcW w:w="763" w:type="dxa"/>
            <w:vAlign w:val="top"/>
          </w:tcPr>
          <w:p w14:paraId="32951C6B">
            <w:pPr>
              <w:spacing w:line="360" w:lineRule="auto"/>
              <w:ind w:firstLine="435"/>
              <w:rPr>
                <w:color w:val="000000"/>
                <w:sz w:val="24"/>
                <w:lang w:val="en-US" w:eastAsia="zh-CN" w:bidi="ar-SA"/>
                <w:kern w:val="2"/>
                <w:szCs w:val="20"/>
                <w:rFonts w:ascii="宋体" w:hAnsi="宋体" w:eastAsia="宋体" w:hint="eastAsia"/>
              </w:rPr>
            </w:pPr>
          </w:p>
          <w:p w14:paraId="2FCD1CDA">
            <w:pPr>
              <w:spacing w:line="360" w:lineRule="auto"/>
              <w:ind w:firstLine="435"/>
              <w:rPr>
                <w:color w:val="000000"/>
                <w:sz w:val="24"/>
                <w:lang w:val="en-US" w:eastAsia="zh-CN" w:bidi="ar-SA"/>
                <w:kern w:val="2"/>
                <w:szCs w:val="20"/>
                <w:rFonts w:ascii="宋体" w:hAnsi="宋体" w:eastAsia="宋体" w:hint="eastAsia"/>
              </w:rPr>
            </w:pPr>
          </w:p>
          <w:p w14:paraId="274FC06C">
            <w:pPr>
              <w:spacing w:line="360" w:lineRule="auto"/>
              <w:ind w:firstLine="435"/>
              <w:rPr>
                <w:color w:val="000000"/>
                <w:sz w:val="24"/>
                <w:lang w:val="en-US" w:eastAsia="zh-CN" w:bidi="ar-SA"/>
                <w:kern w:val="2"/>
                <w:szCs w:val="20"/>
                <w:rFonts w:ascii="宋体" w:hAnsi="宋体" w:eastAsia="宋体" w:hint="eastAsia"/>
              </w:rPr>
            </w:pPr>
          </w:p>
          <w:p w14:paraId="0561B867">
            <w:pPr>
              <w:spacing w:line="360" w:lineRule="auto"/>
              <w:ind w:firstLine="435"/>
              <w:rPr>
                <w:color w:val="000000"/>
                <w:sz w:val="24"/>
                <w:lang w:val="en-US" w:eastAsia="zh-CN" w:bidi="ar-SA"/>
                <w:kern w:val="2"/>
                <w:szCs w:val="20"/>
                <w:rFonts w:ascii="宋体" w:hAnsi="宋体" w:eastAsia="宋体" w:hint="eastAsia"/>
              </w:rPr>
            </w:pPr>
          </w:p>
          <w:p w14:paraId="1DB072D9">
            <w:pPr>
              <w:spacing w:line="360" w:lineRule="auto"/>
              <w:ind w:firstLine="435"/>
              <w:rPr>
                <w:color w:val="000000"/>
                <w:sz w:val="24"/>
                <w:lang w:val="en-US" w:eastAsia="zh-CN" w:bidi="ar-SA"/>
                <w:kern w:val="2"/>
                <w:szCs w:val="20"/>
                <w:rFonts w:ascii="宋体" w:hAnsi="宋体" w:eastAsia="宋体" w:hint="eastAsia"/>
              </w:rPr>
            </w:pPr>
          </w:p>
          <w:p w14:paraId="353E45BD">
            <w:pPr>
              <w:spacing w:line="360" w:lineRule="auto"/>
              <w:ind w:firstLine="435"/>
              <w:rPr>
                <w:color w:val="000000"/>
                <w:sz w:val="24"/>
                <w:lang w:val="en-US" w:eastAsia="zh-CN" w:bidi="ar-SA"/>
                <w:kern w:val="2"/>
                <w:szCs w:val="20"/>
                <w:rFonts w:ascii="宋体" w:hAnsi="宋体" w:eastAsia="宋体" w:hint="eastAsia"/>
              </w:rPr>
            </w:pPr>
          </w:p>
          <w:p w14:paraId="3FE9A430">
            <w:pPr>
              <w:spacing w:line="360" w:lineRule="auto"/>
              <w:ind w:firstLine="435"/>
              <w:rPr>
                <w:color w:val="000000"/>
                <w:sz w:val="24"/>
                <w:lang w:val="en-US" w:eastAsia="zh-CN" w:bidi="ar-SA"/>
                <w:kern w:val="2"/>
                <w:szCs w:val="20"/>
                <w:rFonts w:ascii="宋体" w:hAnsi="宋体" w:eastAsia="宋体" w:hint="eastAsia"/>
              </w:rPr>
            </w:pPr>
          </w:p>
          <w:p w14:paraId="46796956">
            <w:pPr>
              <w:spacing w:line="360" w:lineRule="auto"/>
              <w:ind w:firstLine="435"/>
              <w:rPr>
                <w:color w:val="000000"/>
                <w:sz w:val="24"/>
                <w:lang w:val="en-US" w:eastAsia="zh-CN" w:bidi="ar-SA"/>
                <w:kern w:val="2"/>
                <w:szCs w:val="20"/>
                <w:rFonts w:ascii="宋体" w:hAnsi="宋体" w:eastAsia="宋体" w:hint="eastAsia"/>
              </w:rPr>
            </w:pPr>
          </w:p>
          <w:p w14:paraId="5C1B2C05">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服务承诺</w:t>
            </w:r>
          </w:p>
        </w:tc>
        <w:tc>
          <w:tcPr>
            <w:tcW w:w="2706" w:type="dxa"/>
            <w:vAlign w:val="top"/>
          </w:tcPr>
          <w:p w14:paraId="73C10DD8">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1.供应商承诺每年至少做二次</w:t>
            </w:r>
            <w:r>
              <w:rPr>
                <w:color w:val="000000"/>
                <w:sz w:val="24"/>
                <w:lang w:val="en-US" w:eastAsia="zh-CN" w:bidi="ar-SA"/>
                <w:kern w:val="2"/>
                <w:szCs w:val="20"/>
                <w:rFonts w:ascii="宋体" w:hAnsi="宋体" w:hint="eastAsia"/>
              </w:rPr>
              <w:t>配电房设备预防性实验</w:t>
            </w:r>
            <w:r>
              <w:rPr>
                <w:color w:val="000000"/>
                <w:sz w:val="24"/>
                <w:lang w:val="en-US" w:eastAsia="zh-CN" w:bidi="ar-SA"/>
                <w:kern w:val="2"/>
                <w:szCs w:val="20"/>
                <w:rFonts w:ascii="宋体" w:hAnsi="宋体" w:eastAsia="宋体" w:hint="eastAsia"/>
              </w:rPr>
              <w:t>得</w:t>
            </w:r>
            <w:r>
              <w:rPr>
                <w:color w:val="000000"/>
                <w:sz w:val="24"/>
                <w:lang w:val="en-US" w:eastAsia="zh-CN" w:bidi="ar-SA"/>
                <w:kern w:val="2"/>
                <w:szCs w:val="20"/>
                <w:rFonts w:ascii="宋体" w:hAnsi="宋体" w:hint="eastAsia"/>
              </w:rPr>
              <w:t>6</w:t>
            </w:r>
            <w:r>
              <w:rPr>
                <w:color w:val="000000"/>
                <w:sz w:val="24"/>
                <w:lang w:val="en-US" w:eastAsia="zh-CN" w:bidi="ar-SA"/>
                <w:kern w:val="2"/>
                <w:szCs w:val="20"/>
                <w:rFonts w:ascii="宋体" w:hAnsi="宋体" w:eastAsia="宋体" w:hint="eastAsia"/>
              </w:rPr>
              <w:t>分。</w:t>
            </w:r>
          </w:p>
          <w:p w14:paraId="6746312A">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2、供应商承诺委派维保负责人</w:t>
            </w:r>
            <w:r>
              <w:rPr>
                <w:color w:val="000000"/>
                <w:sz w:val="24"/>
                <w:lang w:val="en-US" w:eastAsia="zh-CN" w:bidi="ar-SA"/>
                <w:kern w:val="2"/>
                <w:szCs w:val="20"/>
                <w:rFonts w:ascii="宋体" w:hAnsi="宋体" w:hint="eastAsia"/>
              </w:rPr>
              <w:t>、</w:t>
            </w:r>
            <w:r>
              <w:rPr>
                <w:color w:val="000000"/>
                <w:sz w:val="24"/>
                <w:lang w:val="en-US" w:eastAsia="zh-CN" w:bidi="ar-SA"/>
                <w:kern w:val="2"/>
                <w:szCs w:val="20"/>
                <w:rFonts w:ascii="宋体" w:hAnsi="宋体" w:eastAsia="宋体" w:hint="eastAsia"/>
              </w:rPr>
              <w:t>维保人员采用24小时随时响应工作制的得</w:t>
            </w:r>
            <w:r>
              <w:rPr>
                <w:color w:val="000000"/>
                <w:sz w:val="24"/>
                <w:lang w:val="en-US" w:eastAsia="zh-CN" w:bidi="ar-SA"/>
                <w:kern w:val="2"/>
                <w:szCs w:val="20"/>
                <w:rFonts w:ascii="宋体" w:hAnsi="宋体" w:hint="eastAsia"/>
              </w:rPr>
              <w:t>4</w:t>
            </w:r>
            <w:r>
              <w:rPr>
                <w:color w:val="000000"/>
                <w:sz w:val="24"/>
                <w:lang w:val="en-US" w:eastAsia="zh-CN" w:bidi="ar-SA"/>
                <w:kern w:val="2"/>
                <w:szCs w:val="20"/>
                <w:rFonts w:ascii="宋体" w:hAnsi="宋体" w:eastAsia="宋体" w:hint="eastAsia"/>
              </w:rPr>
              <w:t>分。</w:t>
            </w:r>
          </w:p>
          <w:p w14:paraId="41AA1EB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3、供应商承诺拟派项目注册安全工程师每月至少对</w:t>
            </w:r>
            <w:r>
              <w:rPr>
                <w:color w:val="000000"/>
                <w:sz w:val="24"/>
                <w:lang w:val="en-US" w:eastAsia="zh-CN" w:bidi="ar-SA"/>
                <w:kern w:val="2"/>
                <w:szCs w:val="20"/>
                <w:rFonts w:ascii="宋体" w:hAnsi="宋体" w:hint="eastAsia"/>
              </w:rPr>
              <w:t>配电房</w:t>
            </w:r>
            <w:r>
              <w:rPr>
                <w:color w:val="000000"/>
                <w:sz w:val="24"/>
                <w:lang w:val="en-US" w:eastAsia="zh-CN" w:bidi="ar-SA"/>
                <w:kern w:val="2"/>
                <w:szCs w:val="20"/>
                <w:rFonts w:ascii="宋体" w:hAnsi="宋体" w:eastAsia="宋体" w:hint="eastAsia"/>
              </w:rPr>
              <w:t>进行一次全面安全巡查并记录的得</w:t>
            </w:r>
            <w:r>
              <w:rPr>
                <w:color w:val="000000"/>
                <w:sz w:val="24"/>
                <w:lang w:val="en-US" w:eastAsia="zh-CN" w:bidi="ar-SA"/>
                <w:kern w:val="2"/>
                <w:szCs w:val="20"/>
                <w:rFonts w:ascii="宋体" w:hAnsi="宋体" w:hint="eastAsia"/>
              </w:rPr>
              <w:t>3</w:t>
            </w:r>
            <w:r>
              <w:rPr>
                <w:color w:val="000000"/>
                <w:sz w:val="24"/>
                <w:lang w:val="en-US" w:eastAsia="zh-CN" w:bidi="ar-SA"/>
                <w:kern w:val="2"/>
                <w:szCs w:val="20"/>
                <w:rFonts w:ascii="宋体" w:hAnsi="宋体" w:eastAsia="宋体" w:hint="eastAsia"/>
              </w:rPr>
              <w:t>分。</w:t>
            </w:r>
          </w:p>
          <w:p w14:paraId="46EEE6B4">
            <w:pPr>
              <w:spacing w:line="360" w:lineRule="auto"/>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注：响应文件中提供满足上述要求的承诺函扫描件，承诺函格式自拟，但须体现相应承诺内容。</w:t>
            </w:r>
          </w:p>
        </w:tc>
        <w:tc>
          <w:tcPr>
            <w:tcW w:w="756" w:type="dxa"/>
            <w:vAlign w:val="top"/>
          </w:tcPr>
          <w:p w14:paraId="4E433A0D">
            <w:pPr>
              <w:spacing w:line="360" w:lineRule="auto"/>
              <w:ind w:firstLine="435"/>
              <w:rPr>
                <w:color w:val="000000"/>
                <w:sz w:val="24"/>
                <w:lang w:val="en-US" w:eastAsia="zh-CN" w:bidi="ar-SA"/>
                <w:kern w:val="2"/>
                <w:szCs w:val="20"/>
                <w:rFonts w:ascii="宋体" w:hAnsi="宋体" w:eastAsia="宋体" w:hint="eastAsia"/>
              </w:rPr>
            </w:pPr>
          </w:p>
          <w:p w14:paraId="7A848B8B">
            <w:pPr>
              <w:spacing w:line="360" w:lineRule="auto"/>
              <w:ind w:firstLine="435"/>
              <w:rPr>
                <w:color w:val="000000"/>
                <w:sz w:val="24"/>
                <w:lang w:val="en-US" w:eastAsia="zh-CN" w:bidi="ar-SA"/>
                <w:kern w:val="2"/>
                <w:szCs w:val="20"/>
                <w:rFonts w:ascii="宋体" w:hAnsi="宋体" w:eastAsia="宋体" w:hint="eastAsia"/>
              </w:rPr>
            </w:pPr>
          </w:p>
          <w:p w14:paraId="05990903">
            <w:pPr>
              <w:spacing w:line="360" w:lineRule="auto"/>
              <w:ind w:firstLine="435"/>
              <w:rPr>
                <w:color w:val="000000"/>
                <w:sz w:val="24"/>
                <w:lang w:val="en-US" w:eastAsia="zh-CN" w:bidi="ar-SA"/>
                <w:kern w:val="2"/>
                <w:szCs w:val="20"/>
                <w:rFonts w:ascii="宋体" w:hAnsi="宋体" w:eastAsia="宋体" w:hint="eastAsia"/>
              </w:rPr>
            </w:pPr>
          </w:p>
          <w:p w14:paraId="22F10F50">
            <w:pPr>
              <w:spacing w:line="360" w:lineRule="auto"/>
              <w:ind w:firstLine="435"/>
              <w:rPr>
                <w:color w:val="000000"/>
                <w:sz w:val="24"/>
                <w:lang w:val="en-US" w:eastAsia="zh-CN" w:bidi="ar-SA"/>
                <w:kern w:val="2"/>
                <w:szCs w:val="20"/>
                <w:rFonts w:ascii="宋体" w:hAnsi="宋体" w:eastAsia="宋体" w:hint="eastAsia"/>
              </w:rPr>
            </w:pPr>
          </w:p>
          <w:p w14:paraId="3C618847">
            <w:pPr>
              <w:spacing w:line="360" w:lineRule="auto"/>
              <w:ind w:firstLine="435"/>
              <w:rPr>
                <w:color w:val="000000"/>
                <w:sz w:val="24"/>
                <w:lang w:val="en-US" w:eastAsia="zh-CN" w:bidi="ar-SA"/>
                <w:kern w:val="2"/>
                <w:szCs w:val="20"/>
                <w:rFonts w:ascii="宋体" w:hAnsi="宋体" w:eastAsia="宋体" w:hint="eastAsia"/>
              </w:rPr>
            </w:pPr>
          </w:p>
          <w:p w14:paraId="6C90372F">
            <w:pPr>
              <w:spacing w:line="360" w:lineRule="auto"/>
              <w:ind w:firstLine="435"/>
              <w:rPr>
                <w:color w:val="000000"/>
                <w:sz w:val="24"/>
                <w:lang w:val="en-US" w:eastAsia="zh-CN" w:bidi="ar-SA"/>
                <w:kern w:val="2"/>
                <w:szCs w:val="20"/>
                <w:rFonts w:ascii="宋体" w:hAnsi="宋体" w:eastAsia="宋体" w:hint="eastAsia"/>
              </w:rPr>
            </w:pPr>
          </w:p>
          <w:p w14:paraId="24215383">
            <w:pPr>
              <w:spacing w:line="360" w:lineRule="auto"/>
              <w:ind w:firstLine="435"/>
              <w:rPr>
                <w:color w:val="000000"/>
                <w:sz w:val="24"/>
                <w:lang w:val="en-US" w:eastAsia="zh-CN" w:bidi="ar-SA"/>
                <w:kern w:val="2"/>
                <w:szCs w:val="20"/>
                <w:rFonts w:ascii="宋体" w:hAnsi="宋体" w:eastAsia="宋体" w:hint="eastAsia"/>
              </w:rPr>
            </w:pPr>
          </w:p>
          <w:p w14:paraId="564907AE">
            <w:pPr>
              <w:spacing w:line="360" w:lineRule="auto"/>
              <w:ind w:firstLine="435"/>
              <w:rPr>
                <w:color w:val="000000"/>
                <w:sz w:val="24"/>
                <w:lang w:val="en-US" w:eastAsia="zh-CN" w:bidi="ar-SA"/>
                <w:kern w:val="2"/>
                <w:szCs w:val="20"/>
                <w:rFonts w:ascii="宋体" w:hAnsi="宋体" w:eastAsia="宋体" w:hint="eastAsia"/>
              </w:rPr>
            </w:pPr>
          </w:p>
          <w:p w14:paraId="194B1395">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0-1</w:t>
            </w:r>
            <w:r>
              <w:rPr>
                <w:color w:val="000000"/>
                <w:sz w:val="24"/>
                <w:lang w:val="en-US" w:eastAsia="zh-CN" w:bidi="ar-SA"/>
                <w:kern w:val="2"/>
                <w:szCs w:val="20"/>
                <w:rFonts w:ascii="宋体" w:hAnsi="宋体" w:hint="eastAsia"/>
              </w:rPr>
              <w:t>5</w:t>
            </w:r>
            <w:r>
              <w:rPr>
                <w:color w:val="000000"/>
                <w:sz w:val="24"/>
                <w:lang w:val="en-US" w:eastAsia="zh-CN" w:bidi="ar-SA"/>
                <w:kern w:val="2"/>
                <w:szCs w:val="20"/>
                <w:rFonts w:ascii="宋体" w:hAnsi="宋体" w:eastAsia="宋体" w:hint="eastAsia"/>
              </w:rPr>
              <w:t xml:space="preserve"> 分</w:t>
            </w:r>
          </w:p>
        </w:tc>
      </w:tr>
      <w:tr w14:paraId="3B66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Align w:val="center"/>
          </w:tcPr>
          <w:p w14:paraId="43191491">
            <w:pPr>
              <w:jc w:val="center"/>
              <w:spacing w:line="360" w:lineRule="auto"/>
              <w:rPr>
                <w:color w:val="000000"/>
                <w:sz w:val="24"/>
                <w:rFonts w:ascii="宋体" w:hAnsi="宋体" w:eastAsia="宋体" w:hint="eastAsia"/>
              </w:rPr>
            </w:pPr>
            <w:r>
              <w:rPr>
                <w:color w:val="000000"/>
                <w:sz w:val="24"/>
                <w:rFonts w:ascii="宋体" w:hAnsi="宋体" w:eastAsia="宋体" w:hint="eastAsia"/>
              </w:rPr>
              <w:t>价格分</w:t>
            </w:r>
          </w:p>
          <w:p w14:paraId="2783B8DE">
            <w:pPr>
              <w:jc w:val="center"/>
              <w:spacing w:line="360" w:lineRule="auto"/>
              <w:rPr>
                <w:color w:val="000000"/>
                <w:sz w:val="24"/>
                <w:rFonts w:ascii="宋体" w:hAnsi="宋体" w:eastAsia="宋体" w:hint="eastAsia"/>
              </w:rPr>
            </w:pPr>
            <w:r>
              <w:rPr>
                <w:color w:val="000000"/>
                <w:sz w:val="24"/>
                <w:rFonts w:ascii="宋体" w:hAnsi="宋体" w:eastAsia="宋体" w:hint="eastAsia"/>
              </w:rPr>
              <w:t>（</w:t>
            </w:r>
            <w:r>
              <w:rPr>
                <w:u w:val="single"/>
                <w:color w:val="000000"/>
                <w:sz w:val="24"/>
                <w:lang w:val="en-US" w:eastAsia="zh-CN"/>
                <w:rFonts w:ascii="宋体" w:hAnsi="宋体" w:eastAsia="宋体" w:hint="eastAsia"/>
              </w:rPr>
              <w:t>20</w:t>
            </w:r>
            <w:r>
              <w:rPr>
                <w:color w:val="000000"/>
                <w:sz w:val="24"/>
                <w:rFonts w:ascii="宋体" w:hAnsi="宋体" w:eastAsia="宋体" w:hint="eastAsia"/>
              </w:rPr>
              <w:t>分）</w:t>
            </w:r>
          </w:p>
        </w:tc>
        <w:tc>
          <w:tcPr>
            <w:tcW w:w="8368" w:type="dxa"/>
            <w:gridSpan w:val="3"/>
            <w:vAlign w:val="center"/>
          </w:tcPr>
          <w:p w14:paraId="62442471">
            <w:pPr>
              <w:pStyle w:val="14"/>
              <w:spacing w:before="81" w:line="360" w:lineRule="exact"/>
              <w:ind w:left="108"/>
              <w:rPr>
                <w:sz w:val="24"/>
                <w:szCs w:val="24"/>
                <w:rFonts w:ascii="宋体" w:hAnsi="宋体" w:eastAsia="宋体" w:hint="eastAsia"/>
              </w:rPr>
            </w:pPr>
            <w:r>
              <w:rPr>
                <w:sz w:val="24"/>
                <w:szCs w:val="24"/>
                <w:rFonts w:ascii="宋体" w:hAnsi="宋体" w:eastAsia="宋体" w:hint="eastAsia"/>
              </w:rPr>
              <w:t>价格分统一采用低价优先法，即满足磋商文件要求且价格最低的</w:t>
            </w:r>
          </w:p>
          <w:p w14:paraId="39DEFE2A">
            <w:pPr>
              <w:pStyle w:val="14"/>
              <w:spacing w:before="80" w:line="360" w:lineRule="exact"/>
              <w:ind w:left="108"/>
              <w:rPr>
                <w:spacing w:val="-5"/>
                <w:sz w:val="24"/>
                <w:szCs w:val="24"/>
                <w:rFonts w:ascii="宋体" w:hAnsi="宋体" w:eastAsia="宋体" w:hint="eastAsia"/>
              </w:rPr>
            </w:pPr>
            <w:r>
              <w:rPr>
                <w:spacing w:val="-5"/>
                <w:sz w:val="24"/>
                <w:szCs w:val="24"/>
                <w:rFonts w:ascii="宋体" w:hAnsi="宋体" w:eastAsia="宋体" w:hint="eastAsia"/>
              </w:rPr>
              <w:t xml:space="preserve">最后报价为评标基准价，其价格分为满分 </w:t>
            </w:r>
            <w:r>
              <w:rPr>
                <w:u w:val="single"/>
                <w:sz w:val="24"/>
                <w:lang w:val="en-US" w:eastAsia="zh-CN"/>
                <w:szCs w:val="24"/>
                <w:rFonts w:hint="eastAsia"/>
              </w:rPr>
              <w:t>2</w:t>
            </w:r>
            <w:r>
              <w:rPr>
                <w:u w:val="single"/>
                <w:sz w:val="24"/>
                <w:szCs w:val="24"/>
                <w:rFonts w:ascii="宋体" w:hAnsi="宋体" w:eastAsia="宋体" w:hint="eastAsia"/>
              </w:rPr>
              <w:t>0</w:t>
            </w:r>
            <w:r>
              <w:rPr>
                <w:spacing w:val="-9"/>
                <w:sz w:val="24"/>
                <w:szCs w:val="24"/>
                <w:rFonts w:ascii="宋体" w:hAnsi="宋体" w:eastAsia="宋体" w:hint="eastAsia"/>
              </w:rPr>
              <w:t xml:space="preserve"> 分。其他供应商的价</w:t>
            </w:r>
          </w:p>
          <w:p w14:paraId="0A6E4A0F">
            <w:pPr>
              <w:pStyle w:val="14"/>
              <w:spacing w:before="80" w:line="360" w:lineRule="exact"/>
              <w:ind w:left="108"/>
              <w:rPr>
                <w:sz w:val="24"/>
                <w:szCs w:val="24"/>
                <w:rFonts w:ascii="宋体" w:hAnsi="宋体" w:eastAsia="宋体" w:hint="eastAsia"/>
              </w:rPr>
            </w:pPr>
            <w:r>
              <w:rPr>
                <w:sz w:val="24"/>
                <w:szCs w:val="24"/>
                <w:rFonts w:ascii="宋体" w:hAnsi="宋体" w:eastAsia="宋体" w:hint="eastAsia"/>
              </w:rPr>
              <w:t>格分统一按照下列公式计算：</w:t>
            </w:r>
          </w:p>
          <w:p w14:paraId="32DEBCD7">
            <w:pPr>
              <w:numPr>
                <w:ilvl w:val="0"/>
                <w:numId w:val="0"/>
              </w:numPr>
              <w:spacing w:line="360" w:lineRule="auto"/>
              <w:ind w:leftChars="0"/>
              <w:rPr>
                <w:sz w:val="24"/>
                <w:szCs w:val="24"/>
                <w:rFonts w:ascii="宋体" w:hAnsi="宋体" w:eastAsia="宋体" w:hint="eastAsia"/>
              </w:rPr>
            </w:pPr>
            <w:r>
              <w:rPr>
                <w:sz w:val="24"/>
                <w:szCs w:val="24"/>
                <w:rFonts w:ascii="宋体" w:hAnsi="宋体" w:eastAsia="宋体" w:hint="eastAsia"/>
              </w:rPr>
              <w:t>最后报价得分＝（评标基准价/最后报价）×</w:t>
            </w:r>
            <w:r>
              <w:rPr>
                <w:u w:val="single"/>
                <w:sz w:val="24"/>
                <w:lang w:val="en-US" w:eastAsia="zh-CN"/>
                <w:szCs w:val="24"/>
                <w:rFonts w:ascii="宋体" w:hAnsi="宋体" w:hint="eastAsia"/>
              </w:rPr>
              <w:t>2</w:t>
            </w:r>
            <w:r>
              <w:rPr>
                <w:u w:val="single"/>
                <w:sz w:val="24"/>
                <w:szCs w:val="24"/>
                <w:rFonts w:ascii="宋体" w:hAnsi="宋体" w:eastAsia="宋体" w:hint="eastAsia"/>
              </w:rPr>
              <w:t>0</w:t>
            </w:r>
            <w:r>
              <w:rPr>
                <w:sz w:val="24"/>
                <w:szCs w:val="24"/>
                <w:rFonts w:ascii="宋体" w:hAnsi="宋体" w:eastAsia="宋体" w:hint="eastAsia"/>
              </w:rPr>
              <w:t>％×100</w:t>
            </w:r>
          </w:p>
        </w:tc>
      </w:tr>
    </w:tbl>
    <w:p w14:paraId="44AF89DA">
      <w:pPr>
        <w:pStyle w:val="12"/>
        <w:tabs>
          <w:tab w:val="left" w:pos="1775"/>
        </w:tabs>
        <w:spacing w:before="95" w:line="364" w:lineRule="auto"/>
        <w:ind w:firstLine="0" w:left="0" w:right="680"/>
        <w:rPr>
          <w:sz w:val="24"/>
        </w:rPr>
      </w:pPr>
    </w:p>
    <w:p w14:paraId="4D7116EA">
      <w:pPr>
        <w:pStyle w:val="12"/>
        <w:numPr>
          <w:ilvl w:val="2"/>
          <w:numId w:val="9"/>
        </w:numPr>
        <w:tabs>
          <w:tab w:val="left" w:pos="1775"/>
        </w:tabs>
        <w:spacing w:before="96"/>
        <w:ind w:firstLine="434"/>
        <w:rPr>
          <w:sz w:val="24"/>
        </w:rPr>
      </w:pPr>
      <w:r>
        <w:rPr>
          <w:sz w:val="24"/>
        </w:rPr>
        <w:t>分值汇总</w:t>
      </w:r>
    </w:p>
    <w:p w14:paraId="34181BD4">
      <w:pPr>
        <w:pStyle w:val="7"/>
        <w:numPr>
          <w:ilvl w:val="0"/>
          <w:numId w:val="10"/>
        </w:numPr>
        <w:spacing w:before="95" w:line="364" w:lineRule="auto"/>
        <w:ind w:left="0" w:right="677"/>
        <w:rPr>
          <w:sz w:val="24"/>
          <w:szCs w:val="24"/>
        </w:rPr>
      </w:pPr>
      <w:r>
        <w:rPr>
          <w:sz w:val="24"/>
          <w:szCs w:val="24"/>
        </w:rPr>
        <w:t>磋商小组各成员应当独立对每个有效响应的文件进行评价、打分，然</w:t>
      </w:r>
      <w:r>
        <w:rPr>
          <w:spacing w:val="-5"/>
          <w:sz w:val="24"/>
          <w:szCs w:val="24"/>
        </w:rPr>
        <w:t>后汇总每个供应商每项评分因素的得分，再取各位评委评分之平均值，四舍五入保留至小数点后两位数，得到该供应商的技术资信分。</w:t>
      </w:r>
    </w:p>
    <w:p w14:paraId="3CD89BA1">
      <w:pPr>
        <w:pStyle w:val="7"/>
        <w:numPr>
          <w:ilvl w:val="0"/>
          <w:numId w:val="10"/>
        </w:numPr>
        <w:spacing w:before="95" w:line="364" w:lineRule="auto"/>
        <w:ind w:left="0" w:right="677"/>
        <w:rPr>
          <w:sz w:val="24"/>
          <w:szCs w:val="24"/>
        </w:rPr>
      </w:pPr>
      <w:r>
        <w:rPr>
          <w:sz w:val="24"/>
          <w:szCs w:val="24"/>
        </w:rPr>
        <w:t>将每个供应商的技术资信分加上根据上述标准计算出的价格分，即为该供应商的综合总得</w:t>
      </w:r>
      <w:r>
        <w:rPr>
          <w:sz w:val="24"/>
          <w:szCs w:val="24"/>
          <w:rFonts w:hint="eastAsia"/>
        </w:rPr>
        <w:t>。</w:t>
      </w:r>
    </w:p>
    <w:p w14:paraId="5B62361C">
      <w:pPr>
        <w:pStyle w:val="7"/>
        <w:numPr>
          <w:ilvl w:val="0"/>
          <w:numId w:val="10"/>
        </w:numPr>
        <w:spacing w:before="95" w:line="364" w:lineRule="auto"/>
        <w:ind w:left="0" w:right="677"/>
        <w:rPr>
          <w:sz w:val="24"/>
          <w:lang w:val="en-US" w:eastAsia="zh-CN"/>
          <w:szCs w:val="24"/>
          <w:rFonts w:hint="eastAsia"/>
        </w:rPr>
      </w:pPr>
      <w:r>
        <w:rPr>
          <w:sz w:val="24"/>
          <w:lang w:val="en-US" w:eastAsia="zh-CN"/>
          <w:szCs w:val="24"/>
          <w:rFonts w:hint="eastAsia"/>
        </w:rPr>
        <w:t>最终中标人选定以技术资信分+价格分=综合得分最高者中标。</w:t>
      </w:r>
    </w:p>
    <w:p w14:paraId="078FDDD0">
      <w:pPr>
        <w:jc w:val="both"/>
        <w:spacing w:line="360" w:lineRule="auto"/>
        <w:rPr>
          <w:b w:val="1"/>
          <w:sz w:val="36"/>
          <w:bCs w:val="0"/>
          <w:szCs w:val="36"/>
          <w:rFonts w:ascii="宋体" w:hAnsi="宋体" w:hint="eastAsia"/>
        </w:rPr>
      </w:pPr>
    </w:p>
    <w:p w14:paraId="05045A3D">
      <w:pPr>
        <w:jc w:val="center"/>
        <w:spacing w:line="360" w:lineRule="auto"/>
        <w:rPr>
          <w:b w:val="1"/>
          <w:sz w:val="36"/>
          <w:lang w:val="en-US" w:eastAsia="zh-CN" w:bidi="ar-SA"/>
          <w:bCs w:val="0"/>
          <w:kern w:val="0"/>
          <w:szCs w:val="36"/>
          <w:rFonts w:ascii="宋体" w:hAnsi="宋体" w:eastAsia="宋体" w:hint="eastAsia"/>
        </w:rPr>
      </w:pPr>
      <w:r>
        <w:rPr>
          <w:b w:val="1"/>
          <w:sz w:val="36"/>
          <w:lang w:val="en-US" w:eastAsia="zh-CN" w:bidi="ar-SA"/>
          <w:bCs w:val="0"/>
          <w:kern w:val="0"/>
          <w:szCs w:val="36"/>
          <w:rFonts w:ascii="宋体" w:hAnsi="宋体" w:eastAsia="宋体" w:hint="eastAsia"/>
        </w:rPr>
        <w:t xml:space="preserve">   </w:t>
      </w:r>
      <w:r>
        <w:rPr>
          <w:b w:val="0"/>
          <w:sz w:val="36"/>
          <w:lang w:val="en-US" w:eastAsia="zh-CN" w:bidi="ar-SA"/>
          <w:bCs/>
          <w:kern w:val="0"/>
          <w:szCs w:val="36"/>
          <w:rFonts w:ascii="宋体" w:hAnsi="宋体" w:eastAsia="宋体" w:hint="eastAsia"/>
        </w:rPr>
        <w:t xml:space="preserve">        </w:t>
      </w:r>
      <w:r>
        <w:rPr>
          <w:b w:val="0"/>
          <w:sz w:val="24"/>
          <w:lang w:val="en-US" w:eastAsia="zh-CN" w:bidi="ar-SA"/>
          <w:bCs/>
          <w:kern w:val="0"/>
          <w:szCs w:val="24"/>
          <w:rFonts w:ascii="宋体" w:hAnsi="宋体" w:eastAsia="宋体" w:hint="eastAsia"/>
        </w:rPr>
        <w:t xml:space="preserve">  </w:t>
      </w:r>
    </w:p>
    <w:p w14:paraId="65F7AE7F">
      <w:pPr>
        <w:jc w:val="center"/>
        <w:rPr>
          <w:sz w:val="24"/>
        </w:rPr>
      </w:pPr>
    </w:p>
    <w:p w14:paraId="095E3DF2">
      <w:pPr>
        <w:jc w:val="center"/>
        <w:rPr>
          <w:sz w:val="24"/>
        </w:rPr>
      </w:pPr>
    </w:p>
    <w:p w14:paraId="3462EE5D">
      <w:pPr>
        <w:jc w:val="center"/>
        <w:rPr>
          <w:b w:val="1"/>
          <w:sz w:val="26"/>
          <w:bCs/>
          <w:szCs w:val="26"/>
          <w:rFonts w:hint="eastAsia"/>
        </w:rPr>
      </w:pPr>
      <w:r>
        <w:rPr>
          <w:b w:val="1"/>
          <w:sz w:val="26"/>
          <w:bCs/>
          <w:szCs w:val="26"/>
          <w:rFonts w:hint="eastAsia"/>
        </w:rPr>
        <w:t>第</w:t>
      </w:r>
      <w:r>
        <w:rPr>
          <w:b w:val="1"/>
          <w:sz w:val="26"/>
          <w:lang w:val="en-US" w:eastAsia="zh-CN"/>
          <w:bCs/>
          <w:szCs w:val="26"/>
          <w:rFonts w:hint="eastAsia"/>
        </w:rPr>
        <w:t>四</w:t>
      </w:r>
      <w:r>
        <w:rPr>
          <w:b w:val="1"/>
          <w:sz w:val="26"/>
          <w:bCs/>
          <w:szCs w:val="26"/>
          <w:rFonts w:hint="eastAsia"/>
        </w:rPr>
        <w:t>章  投标报价汇总表格式</w:t>
      </w:r>
    </w:p>
    <w:tbl>
      <w:tblPr>
        <w:tblStyle w:val="10"/>
        <w:tblW w:w="0" w:type="auto"/>
        <w:tblInd w:type="dxa" w:w="-108.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420.000000"/>
        <w:gridCol w:w="6334.000000"/>
      </w:tblGrid>
      <w:tr w14:paraId="693C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6" w:hRule="atLeast"/>
        </w:trPr>
        <w:tc>
          <w:tcPr>
            <w:tcW w:w="2420" w:type="dxa"/>
            <w:vAlign w:val="center"/>
          </w:tcPr>
          <w:p w14:paraId="690167AD">
            <w:pPr>
              <w:jc w:val="center"/>
              <w:spacing w:line="380" w:lineRule="exact"/>
              <w:rPr>
                <w:sz w:val="24"/>
                <w:rFonts w:hint="eastAsia"/>
              </w:rPr>
            </w:pPr>
            <w:r>
              <w:rPr>
                <w:sz w:val="24"/>
                <w:rFonts w:hint="eastAsia"/>
              </w:rPr>
              <w:t>项目名称</w:t>
            </w:r>
          </w:p>
        </w:tc>
        <w:tc>
          <w:tcPr>
            <w:tcW w:w="6334" w:type="dxa"/>
            <w:vAlign w:val="center"/>
          </w:tcPr>
          <w:p w14:paraId="3853ED6F">
            <w:pPr>
              <w:jc w:val="center"/>
              <w:spacing w:line="380" w:lineRule="exact"/>
              <w:rPr>
                <w:sz w:val="24"/>
                <w:rFonts w:hint="eastAsia"/>
              </w:rPr>
            </w:pPr>
            <w:r>
              <w:rPr>
                <w:sz w:val="24"/>
                <w:rFonts w:hint="eastAsia"/>
              </w:rPr>
              <w:t>（请自行注明标段及及名称）</w:t>
            </w:r>
          </w:p>
        </w:tc>
      </w:tr>
      <w:tr w14:paraId="12CC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46" w:hRule="atLeast"/>
        </w:trPr>
        <w:tc>
          <w:tcPr>
            <w:tcW w:w="2420" w:type="dxa"/>
            <w:vAlign w:val="center"/>
          </w:tcPr>
          <w:p w14:paraId="2B1C4EAA">
            <w:pPr>
              <w:jc w:val="center"/>
              <w:spacing w:line="380" w:lineRule="exact"/>
              <w:rPr>
                <w:sz w:val="24"/>
                <w:rFonts w:hint="eastAsia"/>
              </w:rPr>
            </w:pPr>
            <w:r>
              <w:rPr>
                <w:sz w:val="24"/>
                <w:rFonts w:hint="eastAsia"/>
              </w:rPr>
              <w:t>投标人名称</w:t>
            </w:r>
          </w:p>
        </w:tc>
        <w:tc>
          <w:tcPr>
            <w:tcW w:w="6334" w:type="dxa"/>
            <w:vAlign w:val="top"/>
          </w:tcPr>
          <w:p w14:paraId="5AC91BEC">
            <w:pPr>
              <w:spacing w:line="380" w:lineRule="exact"/>
              <w:rPr>
                <w:sz w:val="24"/>
                <w:rFonts w:hint="eastAsia"/>
              </w:rPr>
            </w:pPr>
          </w:p>
        </w:tc>
      </w:tr>
      <w:tr w14:paraId="1194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6" w:hRule="atLeast"/>
        </w:trPr>
        <w:tc>
          <w:tcPr>
            <w:tcW w:w="2420" w:type="dxa"/>
            <w:vAlign w:val="center"/>
          </w:tcPr>
          <w:p w14:paraId="609C8A11">
            <w:pPr>
              <w:jc w:val="center"/>
              <w:spacing w:line="380" w:lineRule="exact"/>
              <w:rPr>
                <w:sz w:val="24"/>
                <w:rFonts w:hint="eastAsia"/>
              </w:rPr>
            </w:pPr>
            <w:r>
              <w:rPr>
                <w:sz w:val="24"/>
                <w:rFonts w:hint="eastAsia"/>
              </w:rPr>
              <w:t>投标报价</w:t>
            </w:r>
          </w:p>
        </w:tc>
        <w:tc>
          <w:tcPr>
            <w:tcW w:w="6334" w:type="dxa"/>
            <w:vAlign w:val="bottom"/>
          </w:tcPr>
          <w:p w14:paraId="232D5522">
            <w:pPr>
              <w:spacing w:line="380" w:lineRule="exact"/>
              <w:rPr>
                <w:sz w:val="24"/>
                <w:rFonts w:hint="eastAsia"/>
              </w:rPr>
            </w:pPr>
            <w:r>
              <w:rPr>
                <w:sz w:val="24"/>
                <w:rFonts w:hint="eastAsia"/>
              </w:rPr>
              <w:t>小写：</w:t>
            </w:r>
            <w:bookmarkStart w:id="3" w:name="OLE_LINK3"/>
            <w:r>
              <w:rPr>
                <w:u w:val="single"/>
                <w:sz w:val="24"/>
                <w:rFonts w:hint="eastAsia"/>
              </w:rPr>
              <w:t xml:space="preserve">             </w:t>
            </w:r>
            <w:r>
              <w:rPr>
                <w:sz w:val="24"/>
                <w:rFonts w:hint="eastAsia"/>
              </w:rPr>
              <w:t xml:space="preserve"> </w:t>
            </w:r>
            <w:bookmarkEnd w:id="3"/>
            <w:r>
              <w:rPr>
                <w:sz w:val="24"/>
                <w:rFonts w:hint="eastAsia"/>
              </w:rPr>
              <w:t xml:space="preserve">   大写：</w:t>
            </w:r>
            <w:r>
              <w:rPr>
                <w:u w:val="single"/>
                <w:sz w:val="24"/>
                <w:rFonts w:hint="eastAsia"/>
              </w:rPr>
              <w:t xml:space="preserve">                   </w:t>
            </w:r>
            <w:r>
              <w:rPr>
                <w:sz w:val="24"/>
                <w:rFonts w:hint="eastAsia"/>
              </w:rPr>
              <w:t xml:space="preserve"> </w:t>
            </w:r>
          </w:p>
        </w:tc>
      </w:tr>
      <w:tr w14:paraId="1C41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6" w:hRule="atLeast"/>
        </w:trPr>
        <w:tc>
          <w:tcPr>
            <w:tcW w:w="2420" w:type="dxa"/>
            <w:vAlign w:val="center"/>
          </w:tcPr>
          <w:p w14:paraId="170DE7F7">
            <w:pPr>
              <w:jc w:val="center"/>
              <w:spacing w:line="380" w:lineRule="exact"/>
              <w:rPr>
                <w:sz w:val="24"/>
                <w:rFonts w:hint="eastAsia"/>
              </w:rPr>
            </w:pPr>
            <w:r>
              <w:rPr>
                <w:sz w:val="24"/>
                <w:rFonts w:hint="eastAsia"/>
              </w:rPr>
              <w:t>工程质量标准</w:t>
            </w:r>
          </w:p>
        </w:tc>
        <w:tc>
          <w:tcPr>
            <w:tcW w:w="6334" w:type="dxa"/>
            <w:vAlign w:val="top"/>
          </w:tcPr>
          <w:p w14:paraId="410F469C">
            <w:pPr>
              <w:spacing w:line="380" w:lineRule="exact"/>
              <w:rPr>
                <w:sz w:val="24"/>
                <w:rFonts w:hint="eastAsia"/>
              </w:rPr>
            </w:pPr>
          </w:p>
        </w:tc>
      </w:tr>
      <w:tr w14:paraId="1372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46" w:hRule="atLeast"/>
        </w:trPr>
        <w:tc>
          <w:tcPr>
            <w:tcW w:w="2420" w:type="dxa"/>
            <w:vAlign w:val="center"/>
          </w:tcPr>
          <w:p w14:paraId="6F9980CC">
            <w:pPr>
              <w:jc w:val="center"/>
              <w:spacing w:line="380" w:lineRule="exact"/>
              <w:rPr>
                <w:sz w:val="24"/>
                <w:rFonts w:hint="eastAsia"/>
              </w:rPr>
            </w:pPr>
            <w:r>
              <w:rPr>
                <w:sz w:val="24"/>
                <w:rFonts w:hint="eastAsia"/>
              </w:rPr>
              <w:t>合同期限</w:t>
            </w:r>
          </w:p>
        </w:tc>
        <w:tc>
          <w:tcPr>
            <w:tcW w:w="6334" w:type="dxa"/>
            <w:vAlign w:val="top"/>
          </w:tcPr>
          <w:p w14:paraId="4CFC2229">
            <w:pPr>
              <w:spacing w:line="380" w:lineRule="exact"/>
              <w:rPr>
                <w:sz w:val="24"/>
                <w:rFonts w:hint="eastAsia"/>
              </w:rPr>
            </w:pPr>
          </w:p>
        </w:tc>
      </w:tr>
      <w:tr w14:paraId="5C8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6" w:hRule="atLeast"/>
        </w:trPr>
        <w:tc>
          <w:tcPr>
            <w:tcW w:w="2420" w:type="dxa"/>
            <w:vAlign w:val="center"/>
          </w:tcPr>
          <w:p w14:paraId="4CAA9EE0">
            <w:pPr>
              <w:jc w:val="center"/>
              <w:spacing w:line="380" w:lineRule="exact"/>
              <w:rPr>
                <w:sz w:val="24"/>
                <w:rFonts w:hint="eastAsia"/>
              </w:rPr>
            </w:pPr>
          </w:p>
        </w:tc>
        <w:tc>
          <w:tcPr>
            <w:tcW w:w="6334" w:type="dxa"/>
            <w:vAlign w:val="top"/>
          </w:tcPr>
          <w:p w14:paraId="34B5E627">
            <w:pPr>
              <w:spacing w:line="380" w:lineRule="exact"/>
              <w:rPr>
                <w:sz w:val="24"/>
                <w:rFonts w:hint="eastAsia"/>
              </w:rPr>
            </w:pPr>
          </w:p>
        </w:tc>
      </w:tr>
      <w:tr w14:paraId="309C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505" w:hRule="atLeast"/>
        </w:trPr>
        <w:tc>
          <w:tcPr>
            <w:tcW w:w="2420" w:type="dxa"/>
            <w:vAlign w:val="center"/>
          </w:tcPr>
          <w:p w14:paraId="32CA8B91">
            <w:pPr>
              <w:jc w:val="center"/>
              <w:spacing w:line="380" w:lineRule="exact"/>
              <w:rPr>
                <w:sz w:val="24"/>
                <w:rFonts w:hint="eastAsia"/>
              </w:rPr>
            </w:pPr>
            <w:r>
              <w:rPr>
                <w:sz w:val="24"/>
                <w:rFonts w:hint="eastAsia"/>
              </w:rPr>
              <w:t>备注</w:t>
            </w:r>
          </w:p>
        </w:tc>
        <w:tc>
          <w:tcPr>
            <w:tcW w:w="6334" w:type="dxa"/>
            <w:vAlign w:val="top"/>
          </w:tcPr>
          <w:p w14:paraId="6257EC95">
            <w:pPr>
              <w:spacing w:line="380" w:lineRule="exact"/>
              <w:rPr>
                <w:sz w:val="24"/>
                <w:rFonts w:hint="eastAsia"/>
              </w:rPr>
            </w:pPr>
          </w:p>
          <w:p w14:paraId="1323F79F">
            <w:pPr>
              <w:spacing w:line="380" w:lineRule="exact"/>
              <w:rPr>
                <w:sz w:val="24"/>
                <w:rFonts w:hint="eastAsia"/>
              </w:rPr>
            </w:pPr>
          </w:p>
          <w:p w14:paraId="6E91825A">
            <w:pPr>
              <w:spacing w:line="380" w:lineRule="exact"/>
              <w:rPr>
                <w:sz w:val="24"/>
                <w:rFonts w:hint="eastAsia"/>
              </w:rPr>
            </w:pPr>
          </w:p>
          <w:p w14:paraId="4E4B2293">
            <w:pPr>
              <w:spacing w:line="380" w:lineRule="exact"/>
              <w:rPr>
                <w:sz w:val="24"/>
                <w:rFonts w:hint="eastAsia"/>
              </w:rPr>
            </w:pPr>
          </w:p>
        </w:tc>
      </w:tr>
    </w:tbl>
    <w:p w14:paraId="6AE1B1A9">
      <w:pPr>
        <w:spacing w:line="380" w:lineRule="exact"/>
        <w:ind w:firstLine="480" w:firstLineChars="200"/>
        <w:rPr>
          <w:sz w:val="24"/>
          <w:rFonts w:hint="eastAsia"/>
        </w:rPr>
      </w:pPr>
    </w:p>
    <w:p w14:paraId="6E228564">
      <w:pPr>
        <w:spacing w:line="580" w:lineRule="exact"/>
        <w:ind w:firstLine="480" w:firstLineChars="200"/>
        <w:rPr>
          <w:sz w:val="24"/>
          <w:rFonts w:hint="eastAsia"/>
        </w:rPr>
      </w:pPr>
      <w:r>
        <w:rPr>
          <w:sz w:val="24"/>
          <w:rFonts w:hint="eastAsia"/>
        </w:rPr>
        <w:t>地址：</w:t>
      </w:r>
      <w:r>
        <w:rPr>
          <w:u w:val="single"/>
          <w:sz w:val="24"/>
          <w:rFonts w:hint="eastAsia"/>
        </w:rPr>
        <w:t xml:space="preserve">                     </w:t>
      </w:r>
      <w:r>
        <w:rPr>
          <w:sz w:val="24"/>
          <w:rFonts w:hint="eastAsia"/>
        </w:rPr>
        <w:t xml:space="preserve"> 邮编：</w:t>
      </w:r>
      <w:r>
        <w:rPr>
          <w:u w:val="single"/>
          <w:sz w:val="24"/>
          <w:rFonts w:hint="eastAsia"/>
        </w:rPr>
        <w:t xml:space="preserve">                         </w:t>
      </w:r>
    </w:p>
    <w:p w14:paraId="647D354E">
      <w:pPr>
        <w:spacing w:line="580" w:lineRule="exact"/>
        <w:ind w:firstLine="480" w:firstLineChars="200"/>
        <w:rPr>
          <w:sz w:val="24"/>
          <w:rFonts w:hint="eastAsia"/>
        </w:rPr>
      </w:pPr>
      <w:r>
        <w:rPr>
          <w:sz w:val="24"/>
          <w:rFonts w:hint="eastAsia"/>
        </w:rPr>
        <w:t>电话：</w:t>
      </w:r>
      <w:r>
        <w:rPr>
          <w:u w:val="single"/>
          <w:sz w:val="24"/>
          <w:rFonts w:hint="eastAsia"/>
        </w:rPr>
        <w:t xml:space="preserve">                     </w:t>
      </w:r>
      <w:r>
        <w:rPr>
          <w:sz w:val="24"/>
          <w:rFonts w:hint="eastAsia"/>
        </w:rPr>
        <w:t xml:space="preserve"> 传真：</w:t>
      </w:r>
      <w:r>
        <w:rPr>
          <w:u w:val="single"/>
          <w:sz w:val="24"/>
          <w:rFonts w:hint="eastAsia"/>
        </w:rPr>
        <w:t xml:space="preserve">                          </w:t>
      </w:r>
    </w:p>
    <w:p w14:paraId="4A748933">
      <w:pPr>
        <w:spacing w:line="580" w:lineRule="exact"/>
        <w:ind w:firstLine="480" w:firstLineChars="200"/>
        <w:rPr>
          <w:sz w:val="24"/>
          <w:rFonts w:hint="eastAsia"/>
        </w:rPr>
      </w:pPr>
      <w:r>
        <w:rPr>
          <w:sz w:val="24"/>
          <w:rFonts w:hint="eastAsia"/>
        </w:rPr>
        <w:t>投标人：</w:t>
      </w:r>
      <w:r>
        <w:rPr>
          <w:u w:val="single"/>
          <w:sz w:val="24"/>
          <w:rFonts w:hint="eastAsia"/>
        </w:rPr>
        <w:t xml:space="preserve">       （单位全称、盖章）                            </w:t>
      </w:r>
    </w:p>
    <w:p w14:paraId="064FCB5F">
      <w:pPr>
        <w:spacing w:line="580" w:lineRule="exact"/>
        <w:ind w:firstLine="480" w:firstLineChars="200"/>
        <w:rPr>
          <w:sz w:val="24"/>
          <w:rFonts w:hint="eastAsia"/>
        </w:rPr>
      </w:pPr>
      <w:r>
        <w:rPr>
          <w:sz w:val="24"/>
          <w:rFonts w:hint="eastAsia"/>
        </w:rPr>
        <w:t>投标人代表：</w:t>
      </w:r>
      <w:r>
        <w:rPr>
          <w:u w:val="single"/>
          <w:sz w:val="24"/>
          <w:rFonts w:hint="eastAsia"/>
        </w:rPr>
        <w:t xml:space="preserve">   （代表人盖章、签字）                          </w:t>
      </w:r>
    </w:p>
    <w:p w14:paraId="0558DD8F">
      <w:pPr>
        <w:spacing w:line="580" w:lineRule="exact"/>
        <w:ind w:firstLine="480" w:firstLineChars="200"/>
        <w:rPr>
          <w:sz w:val="24"/>
          <w:rFonts w:hint="eastAsia"/>
        </w:rPr>
      </w:pPr>
      <w:r>
        <w:rPr>
          <w:sz w:val="24"/>
          <w:rFonts w:hint="eastAsia"/>
        </w:rPr>
        <w:t>日期：</w:t>
      </w:r>
      <w:r>
        <w:rPr>
          <w:u w:val="single"/>
          <w:sz w:val="24"/>
          <w:rFonts w:hint="eastAsia"/>
        </w:rPr>
        <w:t xml:space="preserve">          </w:t>
      </w:r>
      <w:r>
        <w:rPr>
          <w:sz w:val="24"/>
          <w:rFonts w:hint="eastAsia"/>
        </w:rPr>
        <w:t>年</w:t>
      </w:r>
      <w:r>
        <w:rPr>
          <w:u w:val="single"/>
          <w:sz w:val="24"/>
          <w:rFonts w:hint="eastAsia"/>
        </w:rPr>
        <w:t xml:space="preserve">      </w:t>
      </w:r>
      <w:r>
        <w:rPr>
          <w:sz w:val="24"/>
          <w:rFonts w:hint="eastAsia"/>
        </w:rPr>
        <w:t>月</w:t>
      </w:r>
      <w:r>
        <w:rPr>
          <w:i w:val="1"/>
          <w:u w:val="single"/>
          <w:sz w:val="24"/>
          <w:iCs/>
          <w:rFonts w:hint="eastAsia"/>
        </w:rPr>
        <w:t xml:space="preserve">       </w:t>
      </w:r>
      <w:r>
        <w:rPr>
          <w:sz w:val="24"/>
          <w:rFonts w:hint="eastAsia"/>
        </w:rPr>
        <w:t>日</w:t>
      </w:r>
    </w:p>
    <w:p w14:paraId="5F22ECC6">
      <w:pPr>
        <w:spacing w:line="580" w:lineRule="exact"/>
        <w:ind w:firstLine="480" w:firstLineChars="200"/>
        <w:rPr>
          <w:sz w:val="24"/>
          <w:rFonts w:hint="eastAsia"/>
        </w:rPr>
      </w:pPr>
    </w:p>
    <w:p w14:paraId="2F5AE89F">
      <w:pPr>
        <w:spacing w:line="580" w:lineRule="exact"/>
        <w:ind w:firstLine="480" w:firstLineChars="200"/>
        <w:rPr>
          <w:sz w:val="24"/>
          <w:rFonts w:hint="eastAsia"/>
        </w:rPr>
      </w:pPr>
      <w:r>
        <w:rPr>
          <w:sz w:val="24"/>
          <w:rFonts w:hint="eastAsia"/>
        </w:rPr>
        <w:t>备注：1投标价格为本次招标范围所有工程内容的报价总额。</w:t>
      </w:r>
    </w:p>
    <w:p w14:paraId="5C4603E2">
      <w:pPr>
        <w:jc w:val="center"/>
        <w:spacing w:line="360" w:lineRule="auto"/>
        <w:rPr>
          <w:b w:val="0"/>
          <w:sz w:val="24"/>
          <w:lang w:val="en-US" w:eastAsia="zh-CN" w:bidi="ar-SA"/>
          <w:bCs/>
          <w:kern w:val="0"/>
          <w:szCs w:val="24"/>
          <w:rFonts w:ascii="宋体" w:hAnsi="宋体" w:eastAsia="宋体" w:hint="eastAsia"/>
        </w:rPr>
      </w:pPr>
    </w:p>
    <w:p w14:paraId="0C321B51">
      <w:pPr>
        <w:jc w:val="both"/>
        <w:spacing w:line="360" w:lineRule="auto"/>
        <w:ind w:firstLine="2880" w:firstLineChars="1200"/>
        <w:rPr>
          <w:b w:val="0"/>
          <w:sz w:val="24"/>
          <w:lang w:val="en-US" w:eastAsia="zh-CN" w:bidi="ar-SA"/>
          <w:bCs/>
          <w:kern w:val="0"/>
          <w:szCs w:val="24"/>
          <w:rFonts w:ascii="宋体" w:hAnsi="宋体" w:eastAsia="宋体" w:hint="eastAsia"/>
        </w:rPr>
      </w:pPr>
      <w:r>
        <w:rPr>
          <w:b w:val="0"/>
          <w:sz w:val="24"/>
          <w:lang w:val="en-US" w:eastAsia="zh-CN" w:bidi="ar-SA"/>
          <w:bCs/>
          <w:kern w:val="0"/>
          <w:szCs w:val="24"/>
          <w:rFonts w:ascii="宋体" w:hAnsi="宋体" w:eastAsia="宋体" w:hint="eastAsia"/>
        </w:rPr>
        <w:t xml:space="preserve"> 安徽省食品药品检验研究院</w:t>
      </w:r>
    </w:p>
    <w:p w14:paraId="06F14742">
      <w:pPr>
        <w:jc w:val="center"/>
        <w:spacing w:line="360" w:lineRule="auto"/>
        <w:rPr>
          <w:b w:val="0"/>
          <w:sz w:val="24"/>
          <w:lang w:val="en-US" w:eastAsia="zh-CN" w:bidi="ar-SA"/>
          <w:bCs/>
          <w:kern w:val="0"/>
          <w:szCs w:val="24"/>
          <w:rFonts w:ascii="宋体" w:hAnsi="宋体" w:eastAsia="宋体" w:hint="eastAsia"/>
        </w:rPr>
      </w:pPr>
      <w:r>
        <w:rPr>
          <w:b w:val="0"/>
          <w:sz w:val="24"/>
          <w:lang w:val="en-US" w:eastAsia="zh-CN" w:bidi="ar-SA"/>
          <w:bCs/>
          <w:kern w:val="0"/>
          <w:szCs w:val="24"/>
          <w:rFonts w:ascii="宋体" w:hAnsi="宋体" w:eastAsia="宋体" w:hint="eastAsia"/>
        </w:rPr>
        <w:t xml:space="preserve">                    202</w:t>
      </w:r>
      <w:r>
        <w:rPr>
          <w:b w:val="0"/>
          <w:sz w:val="24"/>
          <w:lang w:val="en-US" w:eastAsia="zh-CN" w:bidi="ar-SA"/>
          <w:bCs/>
          <w:kern w:val="0"/>
          <w:szCs w:val="24"/>
          <w:rFonts w:ascii="宋体" w:hAnsi="宋体" w:hint="eastAsia"/>
        </w:rPr>
        <w:t>5</w:t>
      </w:r>
      <w:r>
        <w:rPr>
          <w:b w:val="0"/>
          <w:sz w:val="24"/>
          <w:lang w:val="en-US" w:eastAsia="zh-CN" w:bidi="ar-SA"/>
          <w:bCs/>
          <w:kern w:val="0"/>
          <w:szCs w:val="24"/>
          <w:rFonts w:ascii="宋体" w:hAnsi="宋体" w:eastAsia="宋体" w:hint="eastAsia"/>
        </w:rPr>
        <w:t>年</w:t>
      </w:r>
      <w:r>
        <w:rPr>
          <w:b w:val="0"/>
          <w:sz w:val="24"/>
          <w:lang w:val="en-US" w:eastAsia="zh-CN" w:bidi="ar-SA"/>
          <w:bCs/>
          <w:kern w:val="0"/>
          <w:szCs w:val="24"/>
          <w:rFonts w:ascii="宋体" w:hAnsi="宋体" w:hint="eastAsia"/>
        </w:rPr>
        <w:t>12</w:t>
      </w:r>
      <w:r>
        <w:rPr>
          <w:b w:val="0"/>
          <w:sz w:val="24"/>
          <w:lang w:val="en-US" w:eastAsia="zh-CN" w:bidi="ar-SA"/>
          <w:bCs/>
          <w:kern w:val="0"/>
          <w:szCs w:val="24"/>
          <w:rFonts w:ascii="宋体" w:hAnsi="宋体" w:eastAsia="宋体" w:hint="eastAsia"/>
        </w:rPr>
        <w:t>月</w:t>
      </w:r>
    </w:p>
    <w:sectPr>
      <w:footerReference r:id="rId5" w:type="default"/>
      <w:docGrid w:type="lines" w:linePitch="312" w:charSpace="0"/>
      <w:pgSz w:w="11906" w:h="16838"/>
      <w:pgMar w:top="1440" w:right="1466"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0="urn:schemas-microsoft-com:office:word" xmlns:wpi="http://schemas.microsoft.com/office/word/2010/wordprocessingInk"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p w14:paraId="1BABFFF1"/>
</w:ftr>
</file>

<file path=word/numbering.xml><?xml version="1.0" encoding="utf-8"?>
<w:numbering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wp14="http://schemas.microsoft.com/office/word/2010/wordprocessingDrawing" xmlns:v="urn:schemas-microsoft-com:vml" xmlns:wpi="http://schemas.microsoft.com/office/word/2010/wordprocessingInk" xmlns:w10="urn:schemas-microsoft-com:office:word" xmlns:w14="http://schemas.microsoft.com/office/word/2010/wordml" xmlns:wp="http://schemas.openxmlformats.org/drawingml/2006/wordprocessingDrawing" xmlns:wpg="http://schemas.microsoft.com/office/word/2010/wordprocessingGroup" xmlns:m="http://schemas.openxmlformats.org/officeDocument/2006/math" xmlns:wne="http://schemas.microsoft.com/office/word/2006/wordml" xmlns:r="http://schemas.openxmlformats.org/officeDocument/2006/relationships" xmlns:wps="http://schemas.microsoft.com/office/word/2010/wordprocessingShape" mc:Ignorable="w14 wp14">
  <w:abstractNum w:abstractNumId="0">
    <w:nsid w:val="9288B902"/>
    <w:multiLevelType w:val="multilevel"/>
    <w:tmpl w:val="9288B902"/>
    <w:lvl w:ilvl="0" w:tentative="0">
      <w:start w:val="2"/>
      <w:numFmt w:val="decimal"/>
      <w:lvlText w:val="%1"/>
      <w:lvlJc w:val="left"/>
      <w:pPr>
        <w:ind w:hanging="420" w:left="1534"/>
      </w:pPr>
    </w:lvl>
    <w:lvl w:ilvl="1" w:tentative="0">
      <w:start w:val="1"/>
      <w:numFmt w:val="decimal"/>
      <w:lvlText w:val="%1.%2"/>
      <w:lvlJc w:val="left"/>
      <w:pPr>
        <w:ind w:hanging="420" w:left="1534"/>
      </w:pPr>
      <w:rPr>
        <w:w w:val="100"/>
      </w:rPr>
    </w:lvl>
    <w:lvl w:ilvl="2" w:tentative="0">
      <w:start w:val="1"/>
      <w:numFmt w:val="decimal"/>
      <w:lvlText w:val="%1.%2.%3"/>
      <w:lvlJc w:val="left"/>
      <w:pPr>
        <w:ind w:hanging="660" w:left="680"/>
      </w:pPr>
      <w:rPr>
        <w:w w:val="100"/>
        <w:sz w:val="24"/>
        <w:szCs w:val="24"/>
        <w:rFonts w:ascii="宋体" w:hAnsi="宋体" w:eastAsia="宋体"/>
      </w:rPr>
    </w:lvl>
    <w:lvl w:ilvl="3" w:tentative="0">
      <w:start w:val="0"/>
      <w:numFmt w:val="bullet"/>
      <w:lvlText w:val="•"/>
      <w:lvlJc w:val="left"/>
      <w:pPr>
        <w:ind w:hanging="660" w:left="3345"/>
      </w:pPr>
    </w:lvl>
    <w:lvl w:ilvl="4" w:tentative="0">
      <w:start w:val="0"/>
      <w:numFmt w:val="bullet"/>
      <w:lvlText w:val="•"/>
      <w:lvlJc w:val="left"/>
      <w:pPr>
        <w:ind w:hanging="660" w:left="4248"/>
      </w:pPr>
    </w:lvl>
    <w:lvl w:ilvl="5" w:tentative="0">
      <w:start w:val="0"/>
      <w:numFmt w:val="bullet"/>
      <w:lvlText w:val="•"/>
      <w:lvlJc w:val="left"/>
      <w:pPr>
        <w:ind w:hanging="660" w:left="5151"/>
      </w:pPr>
    </w:lvl>
    <w:lvl w:ilvl="6" w:tentative="0">
      <w:start w:val="0"/>
      <w:numFmt w:val="bullet"/>
      <w:lvlText w:val="•"/>
      <w:lvlJc w:val="left"/>
      <w:pPr>
        <w:ind w:hanging="660" w:left="6054"/>
      </w:pPr>
    </w:lvl>
    <w:lvl w:ilvl="7" w:tentative="0">
      <w:start w:val="0"/>
      <w:numFmt w:val="bullet"/>
      <w:lvlText w:val="•"/>
      <w:lvlJc w:val="left"/>
      <w:pPr>
        <w:ind w:hanging="660" w:left="6957"/>
      </w:pPr>
    </w:lvl>
    <w:lvl w:ilvl="8" w:tentative="0">
      <w:start w:val="0"/>
      <w:numFmt w:val="bullet"/>
      <w:lvlText w:val="•"/>
      <w:lvlJc w:val="left"/>
      <w:pPr>
        <w:ind w:hanging="660" w:left="7860"/>
      </w:pPr>
    </w:lvl>
  </w:abstractNum>
  <w:abstractNum w:abstractNumId="1">
    <w:nsid w:val="BBFF361F"/>
    <w:multiLevelType w:val="singleLevel"/>
    <w:tmpl w:val="BBFF361F"/>
    <w:lvl w:ilvl="0" w:tentative="0">
      <w:start w:val="1"/>
      <w:numFmt w:val="decimal"/>
      <w:lvlText w:val="%1."/>
      <w:lvlJc w:val="left"/>
      <w:pPr>
        <w:tabs>
          <w:tab w:val="left" w:pos="312"/>
        </w:tabs>
      </w:pPr>
    </w:lvl>
  </w:abstractNum>
  <w:abstractNum w:abstractNumId="2">
    <w:nsid w:val="BC279120"/>
    <w:multiLevelType w:val="singleLevel"/>
    <w:tmpl w:val="BC279120"/>
    <w:lvl w:ilvl="0" w:tentative="0">
      <w:start w:val="3"/>
      <w:numFmt w:val="decimal"/>
      <w:lvlText w:val="%1)"/>
      <w:lvlJc w:val="left"/>
      <w:pPr>
        <w:tabs>
          <w:tab w:val="left" w:pos="312"/>
        </w:tabs>
      </w:pPr>
    </w:lvl>
  </w:abstractNum>
  <w:abstractNum w:abstractNumId="3">
    <w:nsid w:val="D92E3C90"/>
    <w:multiLevelType w:val="singleLevel"/>
    <w:tmpl w:val="D92E3C90"/>
    <w:lvl w:ilvl="0" w:tentative="0">
      <w:start w:val="1"/>
      <w:numFmt w:val="decimal"/>
      <w:lvlText w:val="%1."/>
      <w:lvlJc w:val="left"/>
      <w:pPr>
        <w:tabs>
          <w:tab w:val="left" w:pos="312"/>
        </w:tabs>
      </w:pPr>
    </w:lvl>
  </w:abstractNum>
  <w:abstractNum w:abstractNumId="4">
    <w:nsid w:val="E28173C5"/>
    <w:multiLevelType w:val="singleLevel"/>
    <w:tmpl w:val="E28173C5"/>
    <w:lvl w:ilvl="0" w:tentative="0">
      <w:start w:val="1"/>
      <w:numFmt w:val="decimal"/>
      <w:lvlText w:val="%1."/>
      <w:lvlJc w:val="left"/>
      <w:pPr>
        <w:tabs>
          <w:tab w:val="left" w:pos="312"/>
        </w:tabs>
      </w:pPr>
    </w:lvl>
  </w:abstractNum>
  <w:abstractNum w:abstractNumId="5">
    <w:nsid w:val="20CD8F8B"/>
    <w:multiLevelType w:val="singleLevel"/>
    <w:tmpl w:val="20CD8F8B"/>
    <w:lvl w:ilvl="0" w:tentative="0">
      <w:start w:val="1"/>
      <w:numFmt w:val="decimal"/>
      <w:lvlText w:val="%1."/>
      <w:lvlJc w:val="left"/>
      <w:pPr>
        <w:tabs>
          <w:tab w:val="left" w:pos="312"/>
        </w:tabs>
      </w:pPr>
    </w:lvl>
  </w:abstractNum>
  <w:abstractNum w:abstractNumId="6">
    <w:nsid w:val="2FE1DA9C"/>
    <w:multiLevelType w:val="singleLevel"/>
    <w:tmpl w:val="2FE1DA9C"/>
    <w:lvl w:ilvl="0" w:tentative="0">
      <w:start w:val="2"/>
      <w:numFmt w:val="decimal"/>
      <w:suff w:val="nothing"/>
      <w:lvlText w:val="（%1）"/>
      <w:lvlJc w:val="left"/>
    </w:lvl>
  </w:abstractNum>
  <w:abstractNum w:abstractNumId="7">
    <w:nsid w:val="4E2479AF"/>
    <w:multiLevelType w:val="multilevel"/>
    <w:tmpl w:val="4E2479AF"/>
    <w:lvl w:ilvl="0" w:tentative="0">
      <w:start w:val="1"/>
      <w:numFmt w:val="japaneseCounting"/>
      <w:lvlText w:val="%1、"/>
      <w:lvlJc w:val="left"/>
      <w:pPr>
        <w:ind w:hanging="720" w:left="720"/>
      </w:pPr>
    </w:lvl>
    <w:lvl w:ilvl="1" w:tentative="0">
      <w:start w:val="1"/>
      <w:numFmt w:val="lowerLetter"/>
      <w:lvlText w:val="%2)"/>
      <w:lvlJc w:val="left"/>
      <w:pPr>
        <w:ind w:hanging="420" w:left="840"/>
      </w:pPr>
    </w:lvl>
    <w:lvl w:ilvl="2" w:tentative="0">
      <w:start w:val="1"/>
      <w:numFmt w:val="lowerRoman"/>
      <w:lvlText w:val="%3."/>
      <w:lvlJc w:val="right"/>
      <w:pPr>
        <w:ind w:hanging="420" w:left="1260"/>
      </w:pPr>
    </w:lvl>
    <w:lvl w:ilvl="3" w:tentative="0">
      <w:start w:val="1"/>
      <w:numFmt w:val="decimal"/>
      <w:lvlText w:val="%4."/>
      <w:lvlJc w:val="left"/>
      <w:pPr>
        <w:ind w:hanging="420" w:left="1680"/>
      </w:pPr>
    </w:lvl>
    <w:lvl w:ilvl="4" w:tentative="0">
      <w:start w:val="1"/>
      <w:numFmt w:val="lowerLetter"/>
      <w:lvlText w:val="%5)"/>
      <w:lvlJc w:val="left"/>
      <w:pPr>
        <w:ind w:hanging="420" w:left="2100"/>
      </w:pPr>
    </w:lvl>
    <w:lvl w:ilvl="5" w:tentative="0">
      <w:start w:val="1"/>
      <w:numFmt w:val="lowerRoman"/>
      <w:lvlText w:val="%6."/>
      <w:lvlJc w:val="right"/>
      <w:pPr>
        <w:ind w:hanging="420" w:left="2520"/>
      </w:pPr>
    </w:lvl>
    <w:lvl w:ilvl="6" w:tentative="0">
      <w:start w:val="1"/>
      <w:numFmt w:val="decimal"/>
      <w:lvlText w:val="%7."/>
      <w:lvlJc w:val="left"/>
      <w:pPr>
        <w:ind w:hanging="420" w:left="2940"/>
      </w:pPr>
    </w:lvl>
    <w:lvl w:ilvl="7" w:tentative="0">
      <w:start w:val="1"/>
      <w:numFmt w:val="lowerLetter"/>
      <w:lvlText w:val="%8)"/>
      <w:lvlJc w:val="left"/>
      <w:pPr>
        <w:ind w:hanging="420" w:left="3360"/>
      </w:pPr>
    </w:lvl>
    <w:lvl w:ilvl="8" w:tentative="0">
      <w:start w:val="1"/>
      <w:numFmt w:val="lowerRoman"/>
      <w:lvlText w:val="%9."/>
      <w:lvlJc w:val="right"/>
      <w:pPr>
        <w:ind w:hanging="420" w:left="3780"/>
      </w:pPr>
    </w:lvl>
  </w:abstractNum>
  <w:abstractNum w:abstractNumId="8">
    <w:nsid w:val="4E6937EE"/>
    <w:multiLevelType w:val="singleLevel"/>
    <w:tmpl w:val="4E6937EE"/>
    <w:lvl w:ilvl="0" w:tentative="0">
      <w:start w:val="1"/>
      <w:numFmt w:val="decimal"/>
      <w:suff w:val="nothing"/>
      <w:lvlText w:val="%1）"/>
      <w:lvlJc w:val="left"/>
    </w:lvl>
  </w:abstractNum>
  <w:abstractNum w:abstractNumId="9">
    <w:nsid w:val="7325ABED"/>
    <w:multiLevelType w:val="singleLevel"/>
    <w:tmpl w:val="7325ABED"/>
    <w:lvl w:ilvl="0" w:tentative="0">
      <w:start w:val="1"/>
      <w:numFmt w:val="decimal"/>
      <w:suff w:val="nothing"/>
      <w:lvlText w:val="（%1）"/>
      <w:lvlJc w:val="left"/>
    </w:lvl>
  </w:abstractNum>
  <w:num w:numId="1">
    <w:abstractNumId w:val="7"/>
  </w:num>
  <w:num w:numId="10">
    <w:abstractNumId w:val="9"/>
  </w:num>
  <w:num w:numId="2">
    <w:abstractNumId w:val="6"/>
  </w:num>
  <w:num w:numId="3">
    <w:abstractNumId w:val="4"/>
  </w:num>
  <w:num w:numId="4">
    <w:abstractNumId w:val="1"/>
  </w:num>
  <w:num w:numId="5">
    <w:abstractNumId w:val="5"/>
  </w:num>
  <w:num w:numId="6">
    <w:abstractNumId w:val="3"/>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defaultTabStop w:val="420"/>
  <w:displayHorizontalDrawingGridEvery w:val="0"/>
  <w:displayVerticalDrawingGridEvery w:val="2"/>
  <w:characterSpacingControl w:val="compressPunctuation"/>
  <w:zoom w:percent="100"/>
  <w:compat>
    <w:balanceSingleByteDoubleByteWidth/>
    <w:doNotLeaveBackslashAlone/>
    <w:ulTrailSpace/>
    <w:doNotExpandShiftReturn/>
    <w:adjustLineHeightInTable/>
    <w:useFELayout/>
    <w:compatSetting w:val="11" w:uri="http://schemas.microsoft.com/office/word" w:name="compatibilityMode"/>
  </w:compat>
  <w:rsids>
    <w:rsidRoot w:val="00000000"/>
    <w:rsid w:val="25A92E94"/>
    <w:rsid w:val="2B563E2E"/>
    <w:rsid w:val="5AF538AB"/>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List Paragraph"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link w:val="5"/>
    <w:uiPriority w:val="0"/>
    <w:pPr>
      <w:widowControl w:val="0"/>
      <w:jc w:val="both"/>
    </w:pPr>
    <w:rPr>
      <w:sz w:val="21"/>
      <w:lang w:val="en-US" w:eastAsia="zh-CN" w:bidi="ar-SA"/>
      <w:kern w:val="2"/>
      <w:szCs w:val="24"/>
      <w:rFonts w:ascii="Times New Roman" w:hAnsi="Times New Roman" w:eastAsia="宋体" w:cs="Times New Roman"/>
    </w:rPr>
  </w:style>
  <w:style w:type="character" w:styleId="3" w:default="1">
    <w:name w:val="Default Paragraph Font"/>
    <w:uiPriority w:val="0"/>
    <w:semiHidden/>
  </w:style>
  <w:style w:type="table" w:styleId="2" w:default="1">
    <w:name w:val="Normal Table"/>
    <w:uiPriority w:val="0"/>
    <w:semiHidden/>
    <w:tblPr>
      <w:tblCellMar>
        <w:top w:type="dxa" w:w="0.000000"/>
        <w:bottom w:type="dxa" w:w="0.000000"/>
        <w:left w:type="dxa" w:w="108.000000"/>
        <w:right w:type="dxa" w:w="108.000000"/>
      </w:tblCellMar>
    </w:tblPr>
  </w:style>
  <w:style w:type="paragraph" w:styleId="4" w:customStyle="1">
    <w:name w:val="标题 11"/>
    <w:basedOn w:val="1"/>
    <w:uiPriority w:val="0"/>
    <w:pPr>
      <w:keepNext w:val="1"/>
      <w:outlineLvl w:val="0"/>
    </w:pPr>
    <w:rPr>
      <w:sz w:val="28"/>
    </w:rPr>
  </w:style>
  <w:style w:type="character" w:styleId="5" w:customStyle="1">
    <w:name w:val="默认段落字体1"/>
    <w:link w:val="1"/>
    <w:uiPriority w:val="0"/>
    <w:semiHidden/>
  </w:style>
  <w:style w:type="table" w:styleId="6" w:customStyle="1">
    <w:name w:val="普通表格1"/>
    <w:uiPriority w:val="0"/>
    <w:semiHidden/>
  </w:style>
  <w:style w:type="paragraph" w:styleId="7" w:customStyle="1">
    <w:name w:val="正文文本1"/>
    <w:basedOn w:val="1"/>
    <w:uiPriority w:val="0"/>
    <w:semiHidden/>
    <w:rPr>
      <w:sz w:val="32"/>
      <w:lang w:val="en-US" w:eastAsia="en-US" w:bidi="ar-SA"/>
      <w:szCs w:val="32"/>
      <w:rFonts w:ascii="宋体" w:hAnsi="宋体" w:eastAsia="宋体"/>
    </w:rPr>
  </w:style>
  <w:style w:type="paragraph" w:styleId="8" w:customStyle="1">
    <w:name w:val="页眉1"/>
    <w:basedOn w:val="1"/>
    <w:uiPriority w:val="0"/>
    <w:qFormat/>
    <w:pPr>
      <w:snapToGrid w:val="0"/>
      <w:jc w:val="both"/>
      <w:outlineLvl w:val="9"/>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9" w:customStyle="1">
    <w:name w:val="普通(网站)1"/>
    <w:basedOn w:val="1"/>
    <w:uiPriority w:val="0"/>
    <w:pPr>
      <w:widowControl w:val="1"/>
      <w:jc w:val="left"/>
      <w:spacing w:after="100" w:afterAutospacing="1" w:before="100" w:beforeAutospacing="1"/>
    </w:pPr>
    <w:rPr>
      <w:sz w:val="24"/>
      <w:kern w:val="0"/>
      <w:rFonts w:ascii="宋体" w:hAnsi="宋体"/>
    </w:rPr>
  </w:style>
  <w:style w:type="table" w:styleId="10" w:customStyle="1">
    <w:name w:val="网格型1"/>
    <w:basedOn w:val="6"/>
    <w:uiPriority w:val="0"/>
    <w:pPr>
      <w:widowControl w:val="0"/>
      <w:jc w:val="both"/>
    </w:pPr>
  </w:style>
  <w:style w:type="table" w:styleId="11" w:customStyle="1">
    <w:name w:val="Table Normal"/>
    <w:uiPriority w:val="0"/>
  </w:style>
  <w:style w:type="paragraph" w:styleId="12">
    <w:name w:val="List Paragraph"/>
    <w:basedOn w:val="1"/>
    <w:uiPriority w:val="0"/>
    <w:pPr>
      <w:spacing w:before="1"/>
      <w:ind w:firstLine="434" w:left="680"/>
    </w:pPr>
    <w:rPr>
      <w:rFonts w:ascii="宋体" w:hAnsi="宋体"/>
    </w:rPr>
  </w:style>
  <w:style w:type="paragraph" w:styleId="13" w:customStyle="1">
    <w:name w:val="Table Text"/>
    <w:basedOn w:val="1"/>
    <w:uiPriority w:val="0"/>
    <w:semiHidden/>
    <w:rPr>
      <w:sz w:val="24"/>
      <w:lang w:eastAsia="en-US"/>
      <w:rFonts w:ascii="宋体" w:hAnsi="宋体"/>
    </w:rPr>
  </w:style>
  <w:style w:type="paragraph" w:styleId="14" w:customStyle="1">
    <w:name w:val="Table Paragraph"/>
    <w:basedOn w:val="1"/>
    <w:uiPriority w:val="0"/>
    <w:rPr>
      <w:rFonts w:ascii="宋体" w:hAnsi="宋体"/>
    </w:r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1" Type="http://schemas.openxmlformats.org/officeDocument/2006/relationships/settings" Target="settings.xml" /><Relationship Id="rId3" Type="http://schemas.openxmlformats.org/officeDocument/2006/relationships/theme" Target="theme/theme1.xml" /><Relationship Id="rId2" Type="http://schemas.openxmlformats.org/officeDocument/2006/relationships/fontTable" Target="fontTable.xml" /><Relationship Id="rId5" Type="http://schemas.openxmlformats.org/officeDocument/2006/relationships/footer" Target="footer1.xml" /><Relationship Id="rId0"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20</TotalTime>
  <Pages>13</Pages>
  <Words>4417</Words>
  <Characters>4547</Characters>
  <Application>WPS Office_12.1.0.23542_F1E327BC-269C-435d-A152-05C5408002CA</Application>
  <DocSecurity>0</DocSecurity>
  <Lines>0</Lines>
  <Paragraphs>0</Paragraphs>
  <ScaleCrop>false</ScaleCrop>
  <Company/>
  <LinksUpToDate>false</LinksUpToDate>
  <CharactersWithSpaces>4677</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许宗</dc:creator>
  <cp:keywords/>
  <dc:description/>
  <cp:lastModifiedBy>许宗</cp:lastModifiedBy>
  <cp:revision>0</cp:revision>
  <dcterms:created xsi:type="dcterms:W3CDTF">2025-12-04T22:16:00Z</dcterms:created>
  <dcterms:modified xsi:type="dcterms:W3CDTF">2025-12-04T22:42:23Z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eyJoZGlkIjoiNTFhYzI4ODA3OGViZmI3NGQ5YzZjNGY4ZTEyOGY1MzEiLCJ1c2VySWQiOiIzNTU0MzQ2MjcifQ==</vt:lpwstr>
  </property>
  <property fmtid="{D5CDD505-2E9C-101B-9397-08002B2CF9AE}" pid="3" name="KSOProductBuildVer">
    <vt:lpwstr>2052-12.1.0.23542</vt:lpwstr>
  </property>
  <property fmtid="{D5CDD505-2E9C-101B-9397-08002B2CF9AE}" pid="4" name="ICV">
    <vt:lpwstr>EFFAC51690AB441EB7B93AAF7F6844D4_12</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54CE5">
      <w:pPr>
        <w:rPr>
          <w:rFonts w:hint="eastAsia" w:eastAsia="宋体"/>
          <w:sz w:val="32"/>
          <w:szCs w:val="32"/>
          <w:lang w:val="en-US" w:eastAsia="zh-CN"/>
        </w:rPr>
      </w:pPr>
    </w:p>
    <w:p w14:paraId="074817A6">
      <w:pPr>
        <w:rPr>
          <w:rFonts w:hint="eastAsia"/>
          <w:sz w:val="32"/>
          <w:szCs w:val="32"/>
        </w:rPr>
      </w:pPr>
    </w:p>
    <w:p w14:paraId="266B7631">
      <w:pPr>
        <w:jc w:val="center"/>
        <w:rPr>
          <w:rFonts w:hint="eastAsia"/>
          <w:b/>
          <w:bCs/>
          <w:sz w:val="36"/>
          <w:szCs w:val="36"/>
          <w:lang w:val="en-US" w:eastAsia="zh-CN"/>
        </w:rPr>
      </w:pPr>
      <w:r>
        <w:rPr>
          <w:rFonts w:hint="eastAsia"/>
          <w:b/>
          <w:bCs/>
          <w:sz w:val="36"/>
          <w:szCs w:val="36"/>
          <w:lang w:val="en-US" w:eastAsia="zh-CN"/>
        </w:rPr>
        <w:t>安徽省食品药品检验研究院食品所楼、库房器械楼、</w:t>
      </w:r>
    </w:p>
    <w:p w14:paraId="6BACC970">
      <w:pPr>
        <w:jc w:val="center"/>
        <w:rPr>
          <w:rFonts w:hint="eastAsia"/>
          <w:b/>
          <w:bCs/>
          <w:sz w:val="36"/>
          <w:szCs w:val="36"/>
          <w:lang w:val="en-US" w:eastAsia="zh-CN"/>
        </w:rPr>
      </w:pPr>
      <w:r>
        <w:rPr>
          <w:rFonts w:hint="eastAsia"/>
          <w:b/>
          <w:bCs/>
          <w:sz w:val="36"/>
          <w:szCs w:val="36"/>
          <w:lang w:val="en-US" w:eastAsia="zh-CN"/>
        </w:rPr>
        <w:t>药检楼、检测技术大楼</w:t>
      </w:r>
      <w:r>
        <w:rPr>
          <w:rFonts w:hint="eastAsia"/>
          <w:b/>
          <w:bCs/>
          <w:sz w:val="36"/>
          <w:szCs w:val="36"/>
        </w:rPr>
        <w:t>配电房高低压配电柜、</w:t>
      </w:r>
    </w:p>
    <w:p w14:paraId="22D5DBD4">
      <w:pPr>
        <w:jc w:val="center"/>
        <w:rPr>
          <w:rFonts w:hint="eastAsia"/>
          <w:b/>
          <w:bCs/>
          <w:sz w:val="36"/>
          <w:szCs w:val="36"/>
          <w:lang w:val="en-US" w:eastAsia="zh-CN"/>
        </w:rPr>
      </w:pPr>
      <w:r>
        <w:rPr>
          <w:rFonts w:hint="eastAsia"/>
          <w:b/>
          <w:bCs/>
          <w:sz w:val="36"/>
          <w:szCs w:val="36"/>
          <w:lang w:val="en-US" w:eastAsia="zh-CN"/>
        </w:rPr>
        <w:t>高压电缆及</w:t>
      </w:r>
      <w:r>
        <w:rPr>
          <w:rFonts w:hint="eastAsia"/>
          <w:b/>
          <w:bCs/>
          <w:sz w:val="36"/>
          <w:szCs w:val="36"/>
        </w:rPr>
        <w:t>变压器维保</w:t>
      </w:r>
    </w:p>
    <w:p w14:paraId="1EBF713C">
      <w:pPr>
        <w:jc w:val="center"/>
        <w:rPr>
          <w:rFonts w:hint="eastAsia"/>
          <w:sz w:val="32"/>
          <w:szCs w:val="32"/>
        </w:rPr>
      </w:pPr>
    </w:p>
    <w:p w14:paraId="462E18D1">
      <w:pPr>
        <w:jc w:val="center"/>
        <w:rPr>
          <w:rFonts w:hint="eastAsia"/>
          <w:sz w:val="32"/>
          <w:szCs w:val="32"/>
        </w:rPr>
      </w:pPr>
    </w:p>
    <w:p w14:paraId="06ACBE3B">
      <w:pPr>
        <w:jc w:val="center"/>
        <w:rPr>
          <w:rFonts w:hint="eastAsia"/>
          <w:sz w:val="32"/>
          <w:szCs w:val="32"/>
        </w:rPr>
      </w:pPr>
    </w:p>
    <w:p w14:paraId="7456460A">
      <w:pPr>
        <w:jc w:val="center"/>
        <w:rPr>
          <w:rFonts w:hint="eastAsia"/>
          <w:sz w:val="32"/>
          <w:szCs w:val="32"/>
        </w:rPr>
      </w:pPr>
    </w:p>
    <w:p w14:paraId="194CA154">
      <w:pPr>
        <w:jc w:val="center"/>
        <w:rPr>
          <w:rFonts w:hint="eastAsia"/>
          <w:b/>
          <w:bCs/>
          <w:sz w:val="58"/>
          <w:szCs w:val="58"/>
        </w:rPr>
      </w:pPr>
    </w:p>
    <w:p w14:paraId="61DEBC81">
      <w:pPr>
        <w:jc w:val="center"/>
        <w:rPr>
          <w:rFonts w:hint="eastAsia"/>
          <w:b/>
          <w:bCs/>
          <w:sz w:val="58"/>
          <w:szCs w:val="58"/>
        </w:rPr>
      </w:pPr>
    </w:p>
    <w:p w14:paraId="19228F1A">
      <w:pPr>
        <w:ind w:firstLine="2329" w:firstLineChars="400"/>
        <w:jc w:val="both"/>
        <w:rPr>
          <w:rFonts w:hint="eastAsia"/>
          <w:b/>
          <w:bCs/>
          <w:sz w:val="58"/>
          <w:szCs w:val="58"/>
        </w:rPr>
      </w:pPr>
      <w:r>
        <w:rPr>
          <w:rFonts w:hint="eastAsia"/>
          <w:b/>
          <w:bCs/>
          <w:sz w:val="58"/>
          <w:szCs w:val="58"/>
        </w:rPr>
        <w:t>招 标 文 件</w:t>
      </w:r>
    </w:p>
    <w:p w14:paraId="049DCFAA">
      <w:pPr>
        <w:jc w:val="center"/>
        <w:rPr>
          <w:rFonts w:hint="eastAsia"/>
          <w:sz w:val="32"/>
          <w:szCs w:val="32"/>
        </w:rPr>
      </w:pPr>
    </w:p>
    <w:p w14:paraId="0BE0FA8B">
      <w:pPr>
        <w:jc w:val="center"/>
        <w:rPr>
          <w:rFonts w:hint="eastAsia"/>
          <w:sz w:val="32"/>
          <w:szCs w:val="32"/>
        </w:rPr>
      </w:pPr>
    </w:p>
    <w:p w14:paraId="0C644BCB">
      <w:pPr>
        <w:jc w:val="center"/>
        <w:rPr>
          <w:rFonts w:hint="eastAsia"/>
          <w:sz w:val="32"/>
          <w:szCs w:val="32"/>
        </w:rPr>
      </w:pPr>
    </w:p>
    <w:p w14:paraId="280452F1">
      <w:pPr>
        <w:jc w:val="center"/>
        <w:rPr>
          <w:rFonts w:hint="eastAsia"/>
          <w:sz w:val="32"/>
          <w:szCs w:val="32"/>
        </w:rPr>
      </w:pPr>
    </w:p>
    <w:p w14:paraId="2899F892">
      <w:pPr>
        <w:jc w:val="center"/>
        <w:rPr>
          <w:rFonts w:hint="eastAsia"/>
          <w:sz w:val="32"/>
          <w:szCs w:val="32"/>
        </w:rPr>
      </w:pPr>
    </w:p>
    <w:p w14:paraId="41E54ACF">
      <w:pPr>
        <w:ind w:firstLine="1285" w:firstLineChars="400"/>
        <w:jc w:val="both"/>
        <w:rPr>
          <w:rFonts w:hint="eastAsia"/>
          <w:b/>
          <w:bCs/>
          <w:sz w:val="32"/>
          <w:szCs w:val="32"/>
        </w:rPr>
      </w:pPr>
      <w:r>
        <w:rPr>
          <w:rFonts w:hint="eastAsia"/>
          <w:b/>
          <w:bCs/>
          <w:sz w:val="32"/>
          <w:szCs w:val="32"/>
        </w:rPr>
        <w:t xml:space="preserve">招标人: </w:t>
      </w:r>
      <w:r>
        <w:rPr>
          <w:rFonts w:hint="eastAsia"/>
          <w:b/>
          <w:bCs/>
          <w:sz w:val="36"/>
          <w:szCs w:val="36"/>
          <w:lang w:val="en-US" w:eastAsia="zh-CN"/>
        </w:rPr>
        <w:t>安徽省食品药品检验研究院</w:t>
      </w:r>
    </w:p>
    <w:p w14:paraId="2316FB6C">
      <w:pPr>
        <w:jc w:val="center"/>
        <w:rPr>
          <w:rFonts w:hint="eastAsia"/>
          <w:b/>
          <w:bCs/>
          <w:sz w:val="32"/>
          <w:szCs w:val="32"/>
        </w:rPr>
      </w:pPr>
      <w:r>
        <w:rPr>
          <w:rFonts w:hint="eastAsia"/>
          <w:b/>
          <w:bCs/>
          <w:sz w:val="32"/>
          <w:szCs w:val="32"/>
        </w:rPr>
        <w:t>二0二</w:t>
      </w:r>
      <w:r>
        <w:rPr>
          <w:rFonts w:hint="eastAsia"/>
          <w:b/>
          <w:bCs/>
          <w:sz w:val="32"/>
          <w:szCs w:val="32"/>
          <w:lang w:val="en-US" w:eastAsia="zh-CN"/>
        </w:rPr>
        <w:t>五</w:t>
      </w:r>
      <w:r>
        <w:rPr>
          <w:rFonts w:hint="eastAsia"/>
          <w:b/>
          <w:bCs/>
          <w:sz w:val="32"/>
          <w:szCs w:val="32"/>
        </w:rPr>
        <w:t>年</w:t>
      </w:r>
      <w:r>
        <w:rPr>
          <w:rFonts w:hint="eastAsia"/>
          <w:b/>
          <w:bCs/>
          <w:sz w:val="32"/>
          <w:szCs w:val="32"/>
          <w:lang w:val="en-US" w:eastAsia="zh-CN"/>
        </w:rPr>
        <w:t>12月</w:t>
      </w:r>
    </w:p>
    <w:p w14:paraId="0A7F9928">
      <w:pPr>
        <w:jc w:val="center"/>
        <w:rPr>
          <w:rFonts w:hint="eastAsia"/>
          <w:b/>
          <w:bCs/>
          <w:sz w:val="36"/>
          <w:szCs w:val="36"/>
          <w:lang w:val="en-US" w:eastAsia="zh-CN"/>
        </w:rPr>
      </w:pPr>
      <w:r>
        <w:rPr>
          <w:rFonts w:hint="eastAsia"/>
          <w:b/>
          <w:bCs/>
          <w:sz w:val="36"/>
          <w:szCs w:val="36"/>
          <w:lang w:val="en-US" w:eastAsia="zh-CN"/>
        </w:rPr>
        <w:t xml:space="preserve">                                              </w:t>
      </w:r>
      <w:r>
        <w:rPr>
          <w:rFonts w:hint="eastAsia"/>
          <w:b/>
          <w:bCs/>
          <w:sz w:val="36"/>
          <w:szCs w:val="36"/>
        </w:rPr>
        <w:t>目 录</w:t>
      </w:r>
    </w:p>
    <w:p w14:paraId="5CB07F86">
      <w:pPr>
        <w:rPr>
          <w:rFonts w:hint="eastAsia"/>
          <w:sz w:val="32"/>
          <w:szCs w:val="32"/>
        </w:rPr>
      </w:pPr>
    </w:p>
    <w:p w14:paraId="50DC1A65">
      <w:pPr>
        <w:rPr>
          <w:rFonts w:hint="eastAsia"/>
          <w:sz w:val="32"/>
          <w:szCs w:val="32"/>
        </w:rPr>
      </w:pPr>
      <w:r>
        <w:rPr>
          <w:rFonts w:hint="eastAsia"/>
          <w:sz w:val="32"/>
          <w:szCs w:val="32"/>
        </w:rPr>
        <w:t>第一章  招标公告</w:t>
      </w:r>
    </w:p>
    <w:p w14:paraId="0ED26C47">
      <w:pPr>
        <w:rPr>
          <w:rFonts w:hint="eastAsia"/>
          <w:sz w:val="32"/>
          <w:szCs w:val="32"/>
        </w:rPr>
      </w:pPr>
      <w:r>
        <w:rPr>
          <w:rFonts w:hint="eastAsia"/>
          <w:sz w:val="32"/>
          <w:szCs w:val="32"/>
        </w:rPr>
        <w:t>第二章  项目要求</w:t>
      </w:r>
    </w:p>
    <w:p w14:paraId="0F2B509C">
      <w:pPr>
        <w:rPr>
          <w:rFonts w:hint="eastAsia"/>
          <w:sz w:val="32"/>
          <w:szCs w:val="32"/>
        </w:rPr>
      </w:pPr>
      <w:r>
        <w:rPr>
          <w:rFonts w:hint="eastAsia"/>
          <w:sz w:val="32"/>
          <w:szCs w:val="32"/>
        </w:rPr>
        <w:t>第</w:t>
      </w:r>
      <w:r>
        <w:rPr>
          <w:rFonts w:hint="eastAsia"/>
          <w:sz w:val="32"/>
          <w:szCs w:val="32"/>
          <w:lang w:val="en-US" w:eastAsia="zh-CN"/>
        </w:rPr>
        <w:t>三</w:t>
      </w:r>
      <w:r>
        <w:rPr>
          <w:rFonts w:hint="eastAsia"/>
          <w:sz w:val="32"/>
          <w:szCs w:val="32"/>
        </w:rPr>
        <w:t>章</w:t>
      </w:r>
      <w:r>
        <w:rPr>
          <w:rFonts w:hint="eastAsia"/>
          <w:sz w:val="32"/>
          <w:szCs w:val="32"/>
          <w:lang w:val="en-US" w:eastAsia="zh-CN"/>
        </w:rPr>
        <w:t xml:space="preserve">  评审方法和标准</w:t>
      </w:r>
    </w:p>
    <w:p w14:paraId="102D75E5">
      <w:pPr>
        <w:rPr>
          <w:rFonts w:hint="eastAsia"/>
          <w:sz w:val="32"/>
          <w:szCs w:val="32"/>
        </w:rPr>
      </w:pPr>
      <w:r>
        <w:rPr>
          <w:rFonts w:hint="eastAsia"/>
          <w:sz w:val="32"/>
          <w:szCs w:val="32"/>
        </w:rPr>
        <w:t>第</w:t>
      </w:r>
      <w:r>
        <w:rPr>
          <w:rFonts w:hint="eastAsia"/>
          <w:sz w:val="32"/>
          <w:szCs w:val="32"/>
          <w:lang w:val="en-US" w:eastAsia="zh-CN"/>
        </w:rPr>
        <w:t>四</w:t>
      </w:r>
      <w:r>
        <w:rPr>
          <w:rFonts w:hint="eastAsia"/>
          <w:sz w:val="32"/>
          <w:szCs w:val="32"/>
        </w:rPr>
        <w:t>章  投标报价汇总表格式</w:t>
      </w:r>
    </w:p>
    <w:p w14:paraId="07378DF7">
      <w:pPr>
        <w:rPr>
          <w:rFonts w:hint="eastAsia"/>
          <w:sz w:val="32"/>
          <w:szCs w:val="32"/>
        </w:rPr>
      </w:pPr>
    </w:p>
    <w:p w14:paraId="3454D865">
      <w:pPr>
        <w:rPr>
          <w:rFonts w:hint="eastAsia"/>
          <w:sz w:val="32"/>
          <w:szCs w:val="32"/>
        </w:rPr>
      </w:pPr>
    </w:p>
    <w:p w14:paraId="5B2E6593">
      <w:pPr>
        <w:rPr>
          <w:rFonts w:hint="eastAsia"/>
          <w:sz w:val="32"/>
          <w:szCs w:val="32"/>
        </w:rPr>
      </w:pPr>
    </w:p>
    <w:p w14:paraId="1F9DAFD4">
      <w:pPr>
        <w:rPr>
          <w:rFonts w:hint="eastAsia"/>
          <w:sz w:val="32"/>
          <w:szCs w:val="32"/>
        </w:rPr>
      </w:pPr>
    </w:p>
    <w:p w14:paraId="743B97C7">
      <w:pPr>
        <w:rPr>
          <w:rFonts w:hint="eastAsia"/>
          <w:sz w:val="32"/>
          <w:szCs w:val="32"/>
        </w:rPr>
      </w:pPr>
    </w:p>
    <w:p w14:paraId="14ABA3DA">
      <w:pPr>
        <w:rPr>
          <w:rFonts w:hint="eastAsia"/>
          <w:sz w:val="32"/>
          <w:szCs w:val="32"/>
        </w:rPr>
      </w:pPr>
    </w:p>
    <w:p w14:paraId="646E8A03">
      <w:pPr>
        <w:rPr>
          <w:rFonts w:hint="eastAsia"/>
          <w:sz w:val="32"/>
          <w:szCs w:val="32"/>
        </w:rPr>
      </w:pPr>
    </w:p>
    <w:p w14:paraId="51D60FD4">
      <w:pPr>
        <w:rPr>
          <w:rFonts w:hint="eastAsia"/>
          <w:sz w:val="32"/>
          <w:szCs w:val="32"/>
        </w:rPr>
      </w:pPr>
    </w:p>
    <w:p w14:paraId="3F47B918">
      <w:pPr>
        <w:rPr>
          <w:rFonts w:hint="eastAsia"/>
          <w:sz w:val="32"/>
          <w:szCs w:val="32"/>
        </w:rPr>
      </w:pPr>
    </w:p>
    <w:p w14:paraId="134B892A">
      <w:pPr>
        <w:rPr>
          <w:rFonts w:hint="eastAsia"/>
          <w:sz w:val="32"/>
          <w:szCs w:val="32"/>
        </w:rPr>
      </w:pPr>
    </w:p>
    <w:p w14:paraId="687FA092">
      <w:pPr>
        <w:rPr>
          <w:rFonts w:hint="eastAsia"/>
          <w:sz w:val="32"/>
          <w:szCs w:val="32"/>
        </w:rPr>
      </w:pPr>
    </w:p>
    <w:p w14:paraId="2E34F6B0">
      <w:pPr>
        <w:rPr>
          <w:rFonts w:hint="eastAsia"/>
          <w:sz w:val="32"/>
          <w:szCs w:val="32"/>
        </w:rPr>
      </w:pPr>
    </w:p>
    <w:p w14:paraId="3B1AAC6B">
      <w:pPr>
        <w:rPr>
          <w:rFonts w:hint="eastAsia"/>
          <w:sz w:val="32"/>
          <w:szCs w:val="32"/>
        </w:rPr>
      </w:pPr>
    </w:p>
    <w:p w14:paraId="36097FE4">
      <w:pPr>
        <w:rPr>
          <w:rFonts w:hint="eastAsia"/>
          <w:sz w:val="32"/>
          <w:szCs w:val="32"/>
        </w:rPr>
      </w:pPr>
    </w:p>
    <w:p w14:paraId="7E3283AF">
      <w:pPr>
        <w:rPr>
          <w:rFonts w:hint="eastAsia"/>
          <w:sz w:val="32"/>
          <w:szCs w:val="32"/>
        </w:rPr>
      </w:pPr>
    </w:p>
    <w:p w14:paraId="1DF8D0AF">
      <w:pPr>
        <w:rPr>
          <w:rFonts w:hint="eastAsia"/>
          <w:sz w:val="32"/>
          <w:szCs w:val="32"/>
        </w:rPr>
      </w:pPr>
    </w:p>
    <w:p w14:paraId="640DF5C5">
      <w:pPr>
        <w:jc w:val="center"/>
        <w:rPr>
          <w:rFonts w:hint="eastAsia"/>
          <w:b/>
          <w:bCs/>
          <w:sz w:val="26"/>
          <w:szCs w:val="26"/>
        </w:rPr>
      </w:pPr>
      <w:r>
        <w:rPr>
          <w:rFonts w:hint="eastAsia"/>
          <w:b/>
          <w:bCs/>
          <w:sz w:val="26"/>
          <w:szCs w:val="26"/>
        </w:rPr>
        <w:t>第一章  招标公告</w:t>
      </w:r>
    </w:p>
    <w:p w14:paraId="5A5A67B9">
      <w:pPr>
        <w:jc w:val="center"/>
        <w:rPr>
          <w:rFonts w:hint="eastAsia"/>
          <w:sz w:val="24"/>
        </w:rPr>
      </w:pPr>
    </w:p>
    <w:p w14:paraId="3C519F89">
      <w:pPr>
        <w:spacing w:line="380" w:lineRule="exact"/>
        <w:ind w:firstLine="360" w:firstLineChars="150"/>
        <w:rPr>
          <w:rFonts w:hint="eastAsia"/>
          <w:b w:val="0"/>
          <w:bCs w:val="0"/>
          <w:sz w:val="24"/>
          <w:szCs w:val="24"/>
          <w:lang w:val="en-US" w:eastAsia="zh-CN"/>
        </w:rPr>
      </w:pPr>
      <w:r>
        <w:rPr>
          <w:rFonts w:hint="eastAsia"/>
          <w:b w:val="0"/>
          <w:bCs w:val="0"/>
          <w:sz w:val="24"/>
          <w:szCs w:val="24"/>
          <w:lang w:val="en-US" w:eastAsia="zh-CN"/>
        </w:rPr>
        <w:t>安徽省食品药品检验研究院</w:t>
      </w:r>
      <w:r>
        <w:rPr>
          <w:rFonts w:hint="eastAsia"/>
          <w:sz w:val="24"/>
        </w:rPr>
        <w:t>现对配电房高低压配电柜、</w:t>
      </w:r>
      <w:r>
        <w:rPr>
          <w:rFonts w:hint="eastAsia"/>
          <w:sz w:val="24"/>
          <w:lang w:val="en-US" w:eastAsia="zh-CN"/>
        </w:rPr>
        <w:t>高压电缆、</w:t>
      </w:r>
      <w:r>
        <w:rPr>
          <w:rFonts w:hint="eastAsia"/>
          <w:sz w:val="24"/>
        </w:rPr>
        <w:t>变压器维保进行招标邀请合格投标人(以下简称投标人)前来参加投标。</w:t>
      </w:r>
    </w:p>
    <w:p w14:paraId="626DBDAC">
      <w:pPr>
        <w:spacing w:line="380" w:lineRule="exact"/>
        <w:rPr>
          <w:rFonts w:hint="eastAsia"/>
          <w:b/>
          <w:bCs/>
          <w:sz w:val="24"/>
        </w:rPr>
      </w:pPr>
      <w:r>
        <w:rPr>
          <w:rFonts w:hint="eastAsia"/>
          <w:b/>
          <w:bCs/>
          <w:sz w:val="24"/>
        </w:rPr>
        <w:t>一、招标简述</w:t>
      </w:r>
    </w:p>
    <w:p w14:paraId="0E982228">
      <w:pPr>
        <w:spacing w:line="380" w:lineRule="exact"/>
        <w:ind w:firstLine="480" w:firstLineChars="200"/>
        <w:rPr>
          <w:sz w:val="24"/>
        </w:rPr>
      </w:pPr>
      <w:r>
        <w:rPr>
          <w:sz w:val="24"/>
        </w:rPr>
        <w:t>1</w:t>
      </w:r>
      <w:r>
        <w:rPr>
          <w:rFonts w:hint="eastAsia"/>
          <w:sz w:val="24"/>
        </w:rPr>
        <w:t>、项目名称</w:t>
      </w:r>
      <w:r>
        <w:rPr>
          <w:sz w:val="24"/>
        </w:rPr>
        <w:t>:</w:t>
      </w:r>
      <w:r>
        <w:rPr>
          <w:rFonts w:hint="eastAsia"/>
          <w:b w:val="0"/>
          <w:bCs w:val="0"/>
          <w:sz w:val="24"/>
          <w:szCs w:val="24"/>
          <w:lang w:val="en-US" w:eastAsia="zh-CN"/>
        </w:rPr>
        <w:t>安徽省食品药品检验研究院</w:t>
      </w:r>
      <w:r>
        <w:rPr>
          <w:rFonts w:hint="eastAsia"/>
          <w:sz w:val="24"/>
        </w:rPr>
        <w:t>配电房高低压配电柜、</w:t>
      </w:r>
      <w:r>
        <w:rPr>
          <w:rFonts w:hint="eastAsia"/>
          <w:sz w:val="24"/>
          <w:lang w:val="en-US" w:eastAsia="zh-CN"/>
        </w:rPr>
        <w:t>高压电缆及</w:t>
      </w:r>
      <w:r>
        <w:rPr>
          <w:rFonts w:hint="eastAsia"/>
          <w:sz w:val="24"/>
        </w:rPr>
        <w:t>变压器维保</w:t>
      </w:r>
      <w:r>
        <w:rPr>
          <w:rFonts w:hint="eastAsia"/>
          <w:sz w:val="24"/>
          <w:lang w:eastAsia="zh-CN"/>
        </w:rPr>
        <w:t>。</w:t>
      </w:r>
    </w:p>
    <w:p w14:paraId="38D14373">
      <w:pPr>
        <w:spacing w:line="380" w:lineRule="exact"/>
        <w:ind w:firstLine="480" w:firstLineChars="200"/>
        <w:rPr>
          <w:rFonts w:hint="eastAsia"/>
          <w:sz w:val="24"/>
        </w:rPr>
      </w:pPr>
      <w:r>
        <w:rPr>
          <w:rFonts w:hint="eastAsia"/>
          <w:sz w:val="24"/>
        </w:rPr>
        <w:t>2、招标人:</w:t>
      </w:r>
      <w:r>
        <w:rPr>
          <w:rFonts w:hint="eastAsia"/>
          <w:b w:val="0"/>
          <w:bCs w:val="0"/>
          <w:sz w:val="24"/>
          <w:szCs w:val="24"/>
          <w:lang w:val="en-US" w:eastAsia="zh-CN"/>
        </w:rPr>
        <w:t>安徽省食品药品检验研究院。</w:t>
      </w:r>
    </w:p>
    <w:p w14:paraId="3788018A">
      <w:pPr>
        <w:spacing w:line="380" w:lineRule="exact"/>
        <w:ind w:firstLine="480" w:firstLineChars="200"/>
        <w:rPr>
          <w:rFonts w:hint="eastAsia"/>
          <w:sz w:val="24"/>
        </w:rPr>
      </w:pPr>
      <w:r>
        <w:rPr>
          <w:rFonts w:hint="eastAsia"/>
          <w:sz w:val="24"/>
        </w:rPr>
        <w:t>3、</w:t>
      </w:r>
      <w:r>
        <w:rPr>
          <w:rFonts w:hint="eastAsia"/>
          <w:sz w:val="24"/>
          <w:lang w:val="en-US" w:eastAsia="zh-CN"/>
        </w:rPr>
        <w:t>维保</w:t>
      </w:r>
      <w:r>
        <w:rPr>
          <w:rFonts w:hint="eastAsia"/>
          <w:sz w:val="24"/>
        </w:rPr>
        <w:t>划分:</w:t>
      </w:r>
      <w:r>
        <w:rPr>
          <w:rFonts w:hint="eastAsia" w:ascii="宋体" w:hAnsi="宋体" w:eastAsia="宋体"/>
          <w:b w:val="0"/>
          <w:bCs/>
          <w:kern w:val="0"/>
          <w:sz w:val="24"/>
          <w:szCs w:val="28"/>
          <w:lang w:val="en-US" w:eastAsia="zh-CN" w:bidi="ar-SA"/>
        </w:rPr>
        <w:t>安徽省食品药品检验研究院内</w:t>
      </w:r>
      <w:r>
        <w:rPr>
          <w:rFonts w:hint="eastAsia"/>
          <w:b w:val="0"/>
          <w:bCs/>
          <w:kern w:val="0"/>
          <w:sz w:val="24"/>
          <w:szCs w:val="28"/>
          <w:lang w:val="en-US" w:eastAsia="zh-CN" w:bidi="ar-SA"/>
        </w:rPr>
        <w:t>食品所</w:t>
      </w:r>
      <w:r>
        <w:rPr>
          <w:rFonts w:hint="eastAsia" w:ascii="宋体" w:hAnsi="宋体" w:eastAsia="宋体"/>
          <w:b w:val="0"/>
          <w:bCs/>
          <w:kern w:val="0"/>
          <w:sz w:val="24"/>
          <w:szCs w:val="28"/>
          <w:lang w:val="en-US" w:eastAsia="zh-CN" w:bidi="ar-SA"/>
        </w:rPr>
        <w:t>楼、药检楼、库房</w:t>
      </w:r>
      <w:r>
        <w:rPr>
          <w:rFonts w:hint="eastAsia"/>
          <w:b w:val="0"/>
          <w:bCs/>
          <w:kern w:val="0"/>
          <w:sz w:val="24"/>
          <w:szCs w:val="28"/>
          <w:lang w:val="en-US" w:eastAsia="zh-CN" w:bidi="ar-SA"/>
        </w:rPr>
        <w:t>器械</w:t>
      </w:r>
      <w:r>
        <w:rPr>
          <w:rFonts w:hint="eastAsia" w:ascii="宋体" w:hAnsi="宋体" w:eastAsia="宋体"/>
          <w:b w:val="0"/>
          <w:bCs/>
          <w:kern w:val="0"/>
          <w:sz w:val="24"/>
          <w:szCs w:val="28"/>
          <w:lang w:val="en-US" w:eastAsia="zh-CN" w:bidi="ar-SA"/>
        </w:rPr>
        <w:t>楼、检测技术大楼四栋大楼</w:t>
      </w:r>
      <w:r>
        <w:rPr>
          <w:rFonts w:hint="eastAsia"/>
          <w:sz w:val="24"/>
        </w:rPr>
        <w:t>配电房高低压配电柜、</w:t>
      </w:r>
      <w:r>
        <w:rPr>
          <w:rFonts w:hint="eastAsia"/>
          <w:sz w:val="24"/>
          <w:lang w:val="en-US" w:eastAsia="zh-CN"/>
        </w:rPr>
        <w:t>高压电缆及</w:t>
      </w:r>
      <w:r>
        <w:rPr>
          <w:rFonts w:hint="eastAsia"/>
          <w:sz w:val="24"/>
        </w:rPr>
        <w:t>变压器维保。</w:t>
      </w:r>
    </w:p>
    <w:p w14:paraId="1F684400">
      <w:pPr>
        <w:spacing w:line="380" w:lineRule="exact"/>
        <w:rPr>
          <w:rFonts w:hint="eastAsia"/>
          <w:b/>
          <w:bCs/>
          <w:sz w:val="24"/>
        </w:rPr>
      </w:pPr>
      <w:r>
        <w:rPr>
          <w:rFonts w:hint="eastAsia"/>
          <w:b/>
          <w:bCs/>
          <w:sz w:val="24"/>
        </w:rPr>
        <w:t>二、项目概况</w:t>
      </w:r>
    </w:p>
    <w:p w14:paraId="4988AA05">
      <w:pPr>
        <w:spacing w:line="380" w:lineRule="exact"/>
        <w:ind w:firstLine="480" w:firstLineChars="200"/>
        <w:rPr>
          <w:rFonts w:hint="eastAsia"/>
          <w:sz w:val="24"/>
        </w:rPr>
      </w:pPr>
      <w:r>
        <w:rPr>
          <w:rFonts w:hint="eastAsia"/>
          <w:sz w:val="24"/>
        </w:rPr>
        <w:t>1、工程地点:</w:t>
      </w:r>
      <w:r>
        <w:rPr>
          <w:rFonts w:hint="eastAsia"/>
          <w:b w:val="0"/>
          <w:bCs w:val="0"/>
          <w:sz w:val="24"/>
          <w:szCs w:val="24"/>
          <w:lang w:val="en-US" w:eastAsia="zh-CN"/>
        </w:rPr>
        <w:t>安徽省食品药品检验研究院</w:t>
      </w:r>
      <w:r>
        <w:rPr>
          <w:rFonts w:hint="eastAsia"/>
          <w:sz w:val="24"/>
        </w:rPr>
        <w:t>(</w:t>
      </w:r>
      <w:r>
        <w:rPr>
          <w:rFonts w:hint="eastAsia"/>
          <w:sz w:val="24"/>
          <w:lang w:val="en-US" w:eastAsia="zh-CN"/>
        </w:rPr>
        <w:t>乌鲁木齐路15号</w:t>
      </w:r>
      <w:r>
        <w:rPr>
          <w:rFonts w:hint="eastAsia"/>
          <w:sz w:val="24"/>
        </w:rPr>
        <w:t>)。</w:t>
      </w:r>
    </w:p>
    <w:p w14:paraId="42404FA4">
      <w:pPr>
        <w:spacing w:line="380" w:lineRule="exact"/>
        <w:ind w:firstLine="480" w:firstLineChars="200"/>
        <w:rPr>
          <w:rFonts w:hint="eastAsia"/>
          <w:sz w:val="24"/>
        </w:rPr>
      </w:pPr>
      <w:r>
        <w:rPr>
          <w:rFonts w:hint="eastAsia"/>
          <w:sz w:val="24"/>
        </w:rPr>
        <w:t>2、招标内容:为配电房高低压配电柜、</w:t>
      </w:r>
      <w:r>
        <w:rPr>
          <w:rFonts w:hint="eastAsia"/>
          <w:sz w:val="24"/>
          <w:lang w:val="en-US" w:eastAsia="zh-CN"/>
        </w:rPr>
        <w:t>高压电缆及</w:t>
      </w:r>
      <w:r>
        <w:rPr>
          <w:rFonts w:hint="eastAsia"/>
          <w:sz w:val="24"/>
        </w:rPr>
        <w:t>变压器维保，自行报价，以年度为单位</w:t>
      </w:r>
      <w:r>
        <w:rPr>
          <w:rFonts w:hint="eastAsia"/>
          <w:sz w:val="24"/>
          <w:lang w:eastAsia="zh-CN"/>
        </w:rPr>
        <w:t>。</w:t>
      </w:r>
    </w:p>
    <w:p w14:paraId="6671E531">
      <w:pPr>
        <w:spacing w:line="380" w:lineRule="exact"/>
        <w:rPr>
          <w:rFonts w:hint="eastAsia"/>
          <w:b/>
          <w:bCs/>
          <w:sz w:val="24"/>
        </w:rPr>
      </w:pPr>
      <w:r>
        <w:rPr>
          <w:rFonts w:hint="eastAsia"/>
          <w:b/>
          <w:bCs/>
          <w:sz w:val="24"/>
        </w:rPr>
        <w:t>三、投标人资格要求</w:t>
      </w:r>
    </w:p>
    <w:p w14:paraId="6C3ABAC0">
      <w:pPr>
        <w:spacing w:line="380" w:lineRule="exact"/>
        <w:ind w:firstLine="480" w:firstLineChars="200"/>
        <w:rPr>
          <w:rFonts w:hint="eastAsia"/>
          <w:sz w:val="24"/>
        </w:rPr>
      </w:pPr>
      <w:r>
        <w:rPr>
          <w:rFonts w:hint="eastAsia"/>
          <w:sz w:val="24"/>
        </w:rPr>
        <w:t>1、投标人须具备独立法人资格。</w:t>
      </w:r>
    </w:p>
    <w:p w14:paraId="4E2E5571">
      <w:pPr>
        <w:spacing w:line="380" w:lineRule="exact"/>
        <w:ind w:firstLine="480" w:firstLineChars="200"/>
        <w:rPr>
          <w:rFonts w:hint="eastAsia"/>
          <w:sz w:val="24"/>
        </w:rPr>
      </w:pPr>
      <w:r>
        <w:rPr>
          <w:rFonts w:hint="eastAsia"/>
          <w:sz w:val="24"/>
        </w:rPr>
        <w:t>2、投标人必须取得有关行政主管部门颁发的安全生产许可证。</w:t>
      </w:r>
    </w:p>
    <w:p w14:paraId="4332E7F5">
      <w:pPr>
        <w:spacing w:line="380" w:lineRule="exact"/>
        <w:ind w:firstLine="480" w:firstLineChars="200"/>
        <w:rPr>
          <w:rFonts w:hint="eastAsia"/>
          <w:sz w:val="24"/>
        </w:rPr>
      </w:pPr>
      <w:r>
        <w:rPr>
          <w:rFonts w:hint="eastAsia"/>
          <w:sz w:val="24"/>
        </w:rPr>
        <w:t>3、投标人应遵守有关的中国法律和规章条例，无不良信用记录</w:t>
      </w:r>
      <w:r>
        <w:rPr>
          <w:rFonts w:hint="eastAsia"/>
          <w:sz w:val="24"/>
          <w:lang w:eastAsia="zh-CN"/>
        </w:rPr>
        <w:t>。</w:t>
      </w:r>
    </w:p>
    <w:p w14:paraId="3C3B1E07">
      <w:pPr>
        <w:spacing w:line="380" w:lineRule="exact"/>
        <w:ind w:firstLine="480" w:firstLineChars="200"/>
        <w:rPr>
          <w:rFonts w:hint="eastAsia"/>
          <w:sz w:val="24"/>
        </w:rPr>
      </w:pPr>
      <w:r>
        <w:rPr>
          <w:rFonts w:hint="eastAsia"/>
          <w:sz w:val="24"/>
        </w:rPr>
        <w:t>4、投投标人需具备输变电工程专业承包</w:t>
      </w:r>
      <w:r>
        <w:rPr>
          <w:rFonts w:hint="eastAsia"/>
          <w:sz w:val="24"/>
          <w:lang w:eastAsia="zh-CN"/>
        </w:rPr>
        <w:t>、</w:t>
      </w:r>
      <w:r>
        <w:rPr>
          <w:rFonts w:hint="eastAsia"/>
          <w:sz w:val="24"/>
          <w:lang w:val="en-US" w:eastAsia="zh-CN"/>
        </w:rPr>
        <w:t>机电工程总承包</w:t>
      </w:r>
      <w:r>
        <w:rPr>
          <w:rFonts w:hint="eastAsia"/>
          <w:sz w:val="24"/>
        </w:rPr>
        <w:t>或电力工程施工总承包三级及以上，承装类</w:t>
      </w:r>
      <w:r>
        <w:rPr>
          <w:rFonts w:hint="eastAsia"/>
          <w:sz w:val="24"/>
          <w:lang w:eastAsia="zh-CN"/>
        </w:rPr>
        <w:t>三</w:t>
      </w:r>
      <w:r>
        <w:rPr>
          <w:rFonts w:hint="eastAsia"/>
          <w:sz w:val="24"/>
        </w:rPr>
        <w:t>级、承修类</w:t>
      </w:r>
      <w:r>
        <w:rPr>
          <w:rFonts w:hint="eastAsia"/>
          <w:sz w:val="24"/>
          <w:lang w:eastAsia="zh-CN"/>
        </w:rPr>
        <w:t>三</w:t>
      </w:r>
      <w:r>
        <w:rPr>
          <w:rFonts w:hint="eastAsia"/>
          <w:sz w:val="24"/>
        </w:rPr>
        <w:t>级、承试类</w:t>
      </w:r>
      <w:r>
        <w:rPr>
          <w:rFonts w:hint="eastAsia"/>
          <w:sz w:val="24"/>
          <w:lang w:eastAsia="zh-CN"/>
        </w:rPr>
        <w:t>四</w:t>
      </w:r>
      <w:r>
        <w:rPr>
          <w:rFonts w:hint="eastAsia"/>
          <w:sz w:val="24"/>
        </w:rPr>
        <w:t>级及以上。</w:t>
      </w:r>
    </w:p>
    <w:p w14:paraId="71F1BC49">
      <w:pPr>
        <w:spacing w:line="380" w:lineRule="exact"/>
        <w:ind w:firstLine="480" w:firstLineChars="200"/>
        <w:rPr>
          <w:rFonts w:hint="eastAsia" w:ascii="宋体" w:hAnsi="宋体" w:eastAsia="宋体"/>
          <w:i w:val="0"/>
          <w:iCs w:val="0"/>
          <w:color w:val="000000"/>
          <w:spacing w:val="0"/>
          <w:kern w:val="0"/>
          <w:sz w:val="24"/>
          <w:szCs w:val="24"/>
          <w:lang w:val="en-US" w:eastAsia="zh-CN" w:bidi="ar"/>
        </w:rPr>
      </w:pPr>
      <w:r>
        <w:rPr>
          <w:rFonts w:hint="eastAsia" w:ascii="宋体" w:hAnsi="宋体" w:eastAsia="宋体"/>
          <w:i w:val="0"/>
          <w:iCs w:val="0"/>
          <w:color w:val="000000"/>
          <w:spacing w:val="0"/>
          <w:kern w:val="0"/>
          <w:sz w:val="24"/>
          <w:szCs w:val="24"/>
          <w:lang w:val="en-US" w:eastAsia="zh-CN" w:bidi="ar"/>
        </w:rPr>
        <w:t>5、具备机电工程专业二级及以上注册建造师。</w:t>
      </w:r>
    </w:p>
    <w:p w14:paraId="1428B9DA">
      <w:pPr>
        <w:spacing w:line="380" w:lineRule="exact"/>
        <w:ind w:firstLine="480" w:firstLineChars="200"/>
        <w:rPr>
          <w:rFonts w:hint="eastAsia"/>
          <w:sz w:val="24"/>
          <w:lang w:val="en-US" w:eastAsia="zh-CN"/>
        </w:rPr>
      </w:pPr>
      <w:r>
        <w:rPr>
          <w:rFonts w:hint="eastAsia"/>
          <w:sz w:val="24"/>
          <w:lang w:val="en-US" w:eastAsia="zh-CN"/>
        </w:rPr>
        <w:t>6</w:t>
      </w:r>
      <w:r>
        <w:rPr>
          <w:rFonts w:hint="eastAsia"/>
          <w:sz w:val="24"/>
        </w:rPr>
        <w:t>、配备的配电房工作人员需持有高压上岗证等有关证书，投标人需提供本单位社会保险购买证明及有效的人身意外伤害保险证明材料(保额不低于 100万元)</w:t>
      </w:r>
      <w:r>
        <w:rPr>
          <w:rFonts w:hint="eastAsia"/>
          <w:sz w:val="24"/>
          <w:lang w:eastAsia="zh-CN"/>
        </w:rPr>
        <w:t>。</w:t>
      </w:r>
    </w:p>
    <w:p w14:paraId="7D90D827">
      <w:pPr>
        <w:spacing w:line="380" w:lineRule="exact"/>
        <w:rPr>
          <w:rFonts w:hint="eastAsia"/>
          <w:b/>
          <w:bCs/>
          <w:sz w:val="24"/>
        </w:rPr>
      </w:pPr>
      <w:r>
        <w:rPr>
          <w:rFonts w:hint="eastAsia"/>
          <w:b/>
          <w:bCs/>
          <w:sz w:val="24"/>
        </w:rPr>
        <w:t>四、对投标书的要求</w:t>
      </w:r>
    </w:p>
    <w:p w14:paraId="6BF9DEF6">
      <w:pPr>
        <w:spacing w:line="380" w:lineRule="exact"/>
        <w:ind w:firstLine="480" w:firstLineChars="200"/>
        <w:rPr>
          <w:rFonts w:hint="eastAsia"/>
          <w:sz w:val="24"/>
        </w:rPr>
      </w:pPr>
      <w:r>
        <w:rPr>
          <w:rFonts w:hint="eastAsia"/>
          <w:sz w:val="24"/>
        </w:rPr>
        <w:t>1、标书主要内容:报价及相关服务承诺等;企业简介，企业相关资质证书;经年审合格的营业执照副本复印件;近三年主要业绩及类似项目合同复印件;法定代表人授权书、被授权人身份证等资料。提供本公司最新的财务报表、上月公司账户余额及公司社保人员缴存清单。</w:t>
      </w:r>
    </w:p>
    <w:p w14:paraId="4DFBDDA8">
      <w:pPr>
        <w:spacing w:line="380" w:lineRule="exact"/>
        <w:ind w:firstLine="480" w:firstLineChars="200"/>
        <w:rPr>
          <w:rFonts w:hint="eastAsia"/>
          <w:sz w:val="24"/>
        </w:rPr>
      </w:pPr>
      <w:r>
        <w:rPr>
          <w:rFonts w:hint="eastAsia"/>
          <w:sz w:val="24"/>
        </w:rPr>
        <w:t>2、配备的配电房工作人员需持有高压上岗证等有关证书。</w:t>
      </w:r>
    </w:p>
    <w:p w14:paraId="79C19902">
      <w:pPr>
        <w:spacing w:line="380" w:lineRule="exact"/>
        <w:ind w:firstLine="480" w:firstLineChars="200"/>
        <w:rPr>
          <w:rFonts w:hint="eastAsia"/>
          <w:sz w:val="24"/>
          <w:lang w:val="en-US" w:eastAsia="zh-CN"/>
        </w:rPr>
      </w:pPr>
      <w:r>
        <w:rPr>
          <w:rFonts w:hint="eastAsia"/>
          <w:sz w:val="24"/>
          <w:lang w:val="en-US" w:eastAsia="zh-CN"/>
        </w:rPr>
        <w:t>3、</w:t>
      </w:r>
      <w:r>
        <w:rPr>
          <w:rFonts w:hint="eastAsia"/>
          <w:sz w:val="24"/>
        </w:rPr>
        <w:t>投标人需要提供的近</w:t>
      </w:r>
      <w:r>
        <w:rPr>
          <w:rFonts w:hint="eastAsia"/>
          <w:sz w:val="24"/>
          <w:lang w:val="en-US" w:eastAsia="zh-CN"/>
        </w:rPr>
        <w:t>四</w:t>
      </w:r>
      <w:r>
        <w:rPr>
          <w:rFonts w:hint="eastAsia"/>
          <w:sz w:val="24"/>
        </w:rPr>
        <w:t>年业绩合同</w:t>
      </w:r>
      <w:r>
        <w:rPr>
          <w:rFonts w:hint="eastAsia"/>
          <w:sz w:val="24"/>
          <w:lang w:eastAsia="zh-CN"/>
        </w:rPr>
        <w:t>，</w:t>
      </w:r>
      <w:r>
        <w:rPr>
          <w:rFonts w:hint="eastAsia"/>
          <w:sz w:val="24"/>
          <w:lang w:val="en-US" w:eastAsia="zh-CN"/>
        </w:rPr>
        <w:t>至少有一条类似维保合同</w:t>
      </w:r>
      <w:r>
        <w:rPr>
          <w:rFonts w:hint="eastAsia"/>
          <w:sz w:val="24"/>
        </w:rPr>
        <w:t>。</w:t>
      </w:r>
    </w:p>
    <w:p w14:paraId="42A7C114">
      <w:pPr>
        <w:spacing w:line="380" w:lineRule="exact"/>
        <w:ind w:firstLine="480" w:firstLineChars="200"/>
        <w:rPr>
          <w:rFonts w:hint="eastAsia"/>
          <w:sz w:val="24"/>
          <w:lang w:val="en-US" w:eastAsia="zh-CN"/>
        </w:rPr>
      </w:pPr>
      <w:r>
        <w:rPr>
          <w:rFonts w:hint="eastAsia"/>
          <w:sz w:val="24"/>
          <w:lang w:val="en-US" w:eastAsia="zh-CN"/>
        </w:rPr>
        <w:t>4</w:t>
      </w:r>
      <w:r>
        <w:rPr>
          <w:rFonts w:hint="eastAsia"/>
          <w:sz w:val="24"/>
        </w:rPr>
        <w:t>、投标人在投标文件中须按照要求将各类证书复印件(需加盖法人公章)装订成册。未按要求提交相关资料的标书，审查不予通过，视为废标。</w:t>
      </w:r>
    </w:p>
    <w:p w14:paraId="0917F39A">
      <w:pPr>
        <w:spacing w:line="380" w:lineRule="exact"/>
        <w:ind w:firstLine="480" w:firstLineChars="200"/>
        <w:rPr>
          <w:rFonts w:hint="eastAsia"/>
          <w:sz w:val="24"/>
          <w:lang w:val="en-US" w:eastAsia="zh-CN"/>
        </w:rPr>
      </w:pPr>
      <w:r>
        <w:rPr>
          <w:rFonts w:hint="eastAsia"/>
          <w:sz w:val="24"/>
          <w:lang w:val="en-US" w:eastAsia="zh-CN"/>
        </w:rPr>
        <w:t>5</w:t>
      </w:r>
      <w:r>
        <w:rPr>
          <w:rFonts w:hint="eastAsia"/>
          <w:sz w:val="24"/>
        </w:rPr>
        <w:t>、投标文件正本一份，副本二份，电子版投标文件一份(U盘)。</w:t>
      </w:r>
    </w:p>
    <w:p w14:paraId="7732E5A8">
      <w:pPr>
        <w:spacing w:line="380" w:lineRule="exact"/>
        <w:rPr>
          <w:rFonts w:hint="eastAsia"/>
          <w:b/>
          <w:bCs/>
          <w:sz w:val="24"/>
        </w:rPr>
      </w:pPr>
      <w:r>
        <w:rPr>
          <w:rFonts w:hint="eastAsia"/>
          <w:b/>
          <w:bCs/>
          <w:sz w:val="24"/>
        </w:rPr>
        <w:t>五、报名请携带以下资料(原件及复印件各一份)</w:t>
      </w:r>
    </w:p>
    <w:p w14:paraId="6A6E9352">
      <w:pPr>
        <w:spacing w:line="380" w:lineRule="exact"/>
        <w:ind w:firstLine="480" w:firstLineChars="200"/>
        <w:rPr>
          <w:rFonts w:hint="eastAsia"/>
          <w:sz w:val="24"/>
        </w:rPr>
      </w:pPr>
      <w:r>
        <w:rPr>
          <w:rFonts w:hint="eastAsia"/>
          <w:sz w:val="24"/>
        </w:rPr>
        <w:t>1、法人授权委托书、法人身份证、授权委托人身份证。</w:t>
      </w:r>
    </w:p>
    <w:p w14:paraId="55997242">
      <w:pPr>
        <w:spacing w:line="380" w:lineRule="exact"/>
        <w:ind w:firstLine="480" w:firstLineChars="200"/>
        <w:rPr>
          <w:rFonts w:hint="eastAsia"/>
          <w:sz w:val="24"/>
        </w:rPr>
      </w:pPr>
      <w:r>
        <w:rPr>
          <w:rFonts w:hint="eastAsia"/>
          <w:sz w:val="24"/>
        </w:rPr>
        <w:t>2、企业法人营业执照副本、开户许可证、安全生产许可证、企业资质证书、配电房维保人员有关证书的复印件。</w:t>
      </w:r>
    </w:p>
    <w:p w14:paraId="21E79202">
      <w:pPr>
        <w:spacing w:line="380" w:lineRule="exact"/>
        <w:ind w:firstLine="480" w:firstLineChars="200"/>
        <w:rPr>
          <w:rFonts w:hint="eastAsia"/>
          <w:sz w:val="24"/>
        </w:rPr>
      </w:pPr>
    </w:p>
    <w:p w14:paraId="43A46B78">
      <w:pPr>
        <w:spacing w:line="380" w:lineRule="exact"/>
        <w:ind w:firstLine="480" w:firstLineChars="200"/>
        <w:rPr>
          <w:rFonts w:hint="eastAsia"/>
          <w:sz w:val="24"/>
        </w:rPr>
      </w:pPr>
      <w:r>
        <w:rPr>
          <w:rFonts w:hint="eastAsia"/>
          <w:sz w:val="24"/>
        </w:rPr>
        <w:t>上述所有资料复印件均须加盖公司公章并装订成册;所有报名资料的原件，须携带投标现场，以备查验。对于未通过审查的投标单位，招标人不予解释。</w:t>
      </w:r>
    </w:p>
    <w:p w14:paraId="03C3F67C">
      <w:pPr>
        <w:spacing w:line="380" w:lineRule="exact"/>
        <w:rPr>
          <w:rFonts w:hint="eastAsia"/>
          <w:b/>
          <w:bCs/>
          <w:sz w:val="24"/>
        </w:rPr>
      </w:pPr>
    </w:p>
    <w:p w14:paraId="1B74C5CF">
      <w:pPr>
        <w:spacing w:line="380" w:lineRule="exact"/>
        <w:ind w:firstLine="480" w:firstLineChars="200"/>
        <w:rPr>
          <w:rFonts w:hint="eastAsia"/>
          <w:sz w:val="24"/>
        </w:rPr>
      </w:pPr>
    </w:p>
    <w:p w14:paraId="13B66398">
      <w:pPr>
        <w:ind w:firstLine="2610" w:firstLineChars="1000"/>
        <w:jc w:val="both"/>
        <w:rPr>
          <w:rFonts w:hint="eastAsia"/>
          <w:b/>
          <w:bCs/>
          <w:sz w:val="26"/>
          <w:szCs w:val="26"/>
        </w:rPr>
      </w:pPr>
      <w:r>
        <w:rPr>
          <w:rFonts w:hint="eastAsia"/>
          <w:b/>
          <w:bCs/>
          <w:sz w:val="26"/>
          <w:szCs w:val="26"/>
        </w:rPr>
        <w:t>第二章  项目要求</w:t>
      </w:r>
    </w:p>
    <w:p w14:paraId="2A3DFD7A">
      <w:pPr>
        <w:spacing w:line="380" w:lineRule="exact"/>
        <w:rPr>
          <w:rFonts w:hint="eastAsia"/>
          <w:b/>
          <w:bCs/>
          <w:sz w:val="24"/>
        </w:rPr>
      </w:pPr>
      <w:r>
        <w:rPr>
          <w:rFonts w:hint="eastAsia"/>
          <w:b/>
          <w:bCs/>
          <w:sz w:val="24"/>
        </w:rPr>
        <w:t xml:space="preserve"> </w:t>
      </w:r>
      <w:r>
        <w:rPr>
          <w:rFonts w:hint="eastAsia"/>
          <w:b/>
          <w:bCs/>
          <w:sz w:val="24"/>
          <w:lang w:val="en-US" w:eastAsia="zh-CN"/>
        </w:rPr>
        <w:t>六、维保范围和责任</w:t>
      </w:r>
    </w:p>
    <w:p w14:paraId="1EE79E1D">
      <w:pPr>
        <w:spacing w:line="380" w:lineRule="exact"/>
        <w:rPr>
          <w:rFonts w:hint="eastAsia"/>
          <w:b/>
          <w:bCs/>
          <w:sz w:val="24"/>
        </w:rPr>
      </w:pPr>
      <w:r>
        <w:rPr>
          <w:rFonts w:hint="eastAsia"/>
          <w:b/>
          <w:bCs/>
          <w:sz w:val="24"/>
        </w:rPr>
        <w:t>1、</w:t>
      </w:r>
      <w:r>
        <w:rPr>
          <w:rFonts w:hint="eastAsia"/>
          <w:b/>
          <w:bCs/>
          <w:sz w:val="24"/>
          <w:lang w:eastAsia="zh-CN"/>
        </w:rPr>
        <w:t>维保</w:t>
      </w:r>
      <w:r>
        <w:rPr>
          <w:rFonts w:hint="eastAsia"/>
          <w:b/>
          <w:bCs/>
          <w:sz w:val="24"/>
        </w:rPr>
        <w:t>范围</w:t>
      </w:r>
    </w:p>
    <w:p w14:paraId="3DA5BB6E">
      <w:pPr>
        <w:spacing w:line="380" w:lineRule="exact"/>
        <w:ind w:firstLine="480" w:firstLineChars="200"/>
        <w:rPr>
          <w:rFonts w:hint="eastAsia"/>
          <w:sz w:val="24"/>
        </w:rPr>
      </w:pPr>
      <w:r>
        <w:rPr>
          <w:rFonts w:hint="eastAsia"/>
          <w:sz w:val="24"/>
        </w:rPr>
        <w:t>1)</w:t>
      </w:r>
      <w:r>
        <w:rPr>
          <w:rFonts w:hint="eastAsia"/>
          <w:sz w:val="24"/>
          <w:lang w:val="en-US" w:eastAsia="zh-CN"/>
        </w:rPr>
        <w:t>-检测技术大楼</w:t>
      </w:r>
      <w:r>
        <w:rPr>
          <w:rFonts w:hint="eastAsia"/>
          <w:sz w:val="24"/>
        </w:rPr>
        <w:t xml:space="preserve">配电房:干式变压器 </w:t>
      </w:r>
      <w:r>
        <w:rPr>
          <w:rFonts w:hint="eastAsia"/>
          <w:sz w:val="24"/>
          <w:lang w:val="en-US" w:eastAsia="zh-CN"/>
        </w:rPr>
        <w:t>1</w:t>
      </w:r>
      <w:r>
        <w:rPr>
          <w:rFonts w:hint="eastAsia"/>
          <w:sz w:val="24"/>
        </w:rPr>
        <w:t>000KVA</w:t>
      </w:r>
      <w:r>
        <w:rPr>
          <w:rFonts w:hint="eastAsia"/>
          <w:sz w:val="24"/>
          <w:lang w:val="en-US" w:eastAsia="zh-CN"/>
        </w:rPr>
        <w:t>2</w:t>
      </w:r>
      <w:r>
        <w:rPr>
          <w:rFonts w:hint="eastAsia"/>
          <w:sz w:val="24"/>
        </w:rPr>
        <w:t>台，</w:t>
      </w:r>
      <w:r>
        <w:rPr>
          <w:rFonts w:hint="eastAsia"/>
          <w:sz w:val="24"/>
          <w:lang w:val="en-US" w:eastAsia="zh-CN"/>
        </w:rPr>
        <w:t>高压柜2台，</w:t>
      </w:r>
      <w:r>
        <w:rPr>
          <w:rFonts w:hint="eastAsia"/>
          <w:sz w:val="24"/>
        </w:rPr>
        <w:t>低压柜</w:t>
      </w:r>
      <w:r>
        <w:rPr>
          <w:rFonts w:hint="eastAsia"/>
          <w:sz w:val="24"/>
          <w:lang w:val="en-US" w:eastAsia="zh-CN"/>
        </w:rPr>
        <w:t>12</w:t>
      </w:r>
      <w:r>
        <w:rPr>
          <w:rFonts w:hint="eastAsia"/>
          <w:sz w:val="24"/>
        </w:rPr>
        <w:t>台。</w:t>
      </w:r>
    </w:p>
    <w:p w14:paraId="6AF17E53">
      <w:pPr>
        <w:spacing w:line="380" w:lineRule="exact"/>
        <w:ind w:firstLine="480" w:firstLineChars="200"/>
        <w:rPr>
          <w:rFonts w:hint="eastAsia"/>
          <w:sz w:val="24"/>
        </w:rPr>
      </w:pPr>
      <w:r>
        <w:rPr>
          <w:rFonts w:hint="eastAsia"/>
          <w:sz w:val="24"/>
        </w:rPr>
        <w:t>2)</w:t>
      </w:r>
      <w:r>
        <w:rPr>
          <w:rFonts w:hint="eastAsia"/>
          <w:sz w:val="24"/>
          <w:lang w:val="en-US" w:eastAsia="zh-CN"/>
        </w:rPr>
        <w:t>-食品所楼</w:t>
      </w:r>
      <w:r>
        <w:rPr>
          <w:rFonts w:hint="eastAsia"/>
          <w:sz w:val="24"/>
        </w:rPr>
        <w:t>配电房:干式变压器</w:t>
      </w:r>
      <w:r>
        <w:rPr>
          <w:rFonts w:hint="eastAsia"/>
          <w:sz w:val="24"/>
          <w:lang w:val="en-US" w:eastAsia="zh-CN"/>
        </w:rPr>
        <w:t>8</w:t>
      </w:r>
      <w:r>
        <w:rPr>
          <w:rFonts w:hint="eastAsia"/>
          <w:sz w:val="24"/>
        </w:rPr>
        <w:t>00KVA</w:t>
      </w:r>
      <w:r>
        <w:rPr>
          <w:rFonts w:hint="eastAsia"/>
          <w:sz w:val="24"/>
          <w:lang w:val="en-US" w:eastAsia="zh-CN"/>
        </w:rPr>
        <w:t>2</w:t>
      </w:r>
      <w:r>
        <w:rPr>
          <w:rFonts w:hint="eastAsia"/>
          <w:sz w:val="24"/>
        </w:rPr>
        <w:t>台，高压柜14台，直流屏1套，低压柜</w:t>
      </w:r>
      <w:r>
        <w:rPr>
          <w:rFonts w:hint="eastAsia"/>
          <w:sz w:val="24"/>
          <w:lang w:val="en-US" w:eastAsia="zh-CN"/>
        </w:rPr>
        <w:t>10</w:t>
      </w:r>
      <w:r>
        <w:rPr>
          <w:rFonts w:hint="eastAsia"/>
          <w:sz w:val="24"/>
        </w:rPr>
        <w:t>台。</w:t>
      </w:r>
    </w:p>
    <w:p w14:paraId="51CF6B4A">
      <w:pPr>
        <w:spacing w:line="380" w:lineRule="exact"/>
        <w:ind w:firstLine="480" w:firstLineChars="200"/>
        <w:rPr>
          <w:rFonts w:hint="eastAsia"/>
          <w:sz w:val="24"/>
        </w:rPr>
      </w:pPr>
      <w:r>
        <w:rPr>
          <w:rFonts w:hint="eastAsia"/>
          <w:sz w:val="24"/>
        </w:rPr>
        <w:t>3)</w:t>
      </w:r>
      <w:r>
        <w:rPr>
          <w:rFonts w:hint="eastAsia"/>
          <w:sz w:val="24"/>
          <w:lang w:val="en-US" w:eastAsia="zh-CN"/>
        </w:rPr>
        <w:t>-库房器械楼</w:t>
      </w:r>
      <w:r>
        <w:rPr>
          <w:rFonts w:hint="eastAsia"/>
          <w:sz w:val="24"/>
        </w:rPr>
        <w:t>配电房:干式变压器1</w:t>
      </w:r>
      <w:r>
        <w:rPr>
          <w:rFonts w:hint="eastAsia"/>
          <w:sz w:val="24"/>
          <w:lang w:val="en-US" w:eastAsia="zh-CN"/>
        </w:rPr>
        <w:t>00</w:t>
      </w:r>
      <w:r>
        <w:rPr>
          <w:rFonts w:hint="eastAsia"/>
          <w:sz w:val="24"/>
        </w:rPr>
        <w:t>0KVA1台，高压柜:</w:t>
      </w:r>
      <w:r>
        <w:rPr>
          <w:rFonts w:hint="eastAsia"/>
          <w:sz w:val="24"/>
          <w:lang w:val="en-US" w:eastAsia="zh-CN"/>
        </w:rPr>
        <w:t>1</w:t>
      </w:r>
      <w:r>
        <w:rPr>
          <w:rFonts w:hint="eastAsia"/>
          <w:sz w:val="24"/>
        </w:rPr>
        <w:t xml:space="preserve"> 台，低压柜:</w:t>
      </w:r>
      <w:r>
        <w:rPr>
          <w:rFonts w:hint="eastAsia"/>
          <w:sz w:val="24"/>
          <w:lang w:val="en-US" w:eastAsia="zh-CN"/>
        </w:rPr>
        <w:t>7</w:t>
      </w:r>
      <w:r>
        <w:rPr>
          <w:rFonts w:hint="eastAsia"/>
          <w:sz w:val="24"/>
        </w:rPr>
        <w:t>台。</w:t>
      </w:r>
    </w:p>
    <w:p w14:paraId="6AE47C6A">
      <w:pPr>
        <w:spacing w:line="380" w:lineRule="exact"/>
        <w:ind w:firstLine="480" w:firstLineChars="200"/>
        <w:rPr>
          <w:rFonts w:hint="eastAsia"/>
          <w:sz w:val="24"/>
        </w:rPr>
      </w:pPr>
      <w:r>
        <w:rPr>
          <w:rFonts w:hint="eastAsia"/>
          <w:sz w:val="24"/>
        </w:rPr>
        <w:t>4)</w:t>
      </w:r>
      <w:r>
        <w:rPr>
          <w:rFonts w:hint="eastAsia"/>
          <w:sz w:val="24"/>
          <w:lang w:val="en-US" w:eastAsia="zh-CN"/>
        </w:rPr>
        <w:t>-药检楼</w:t>
      </w:r>
      <w:r>
        <w:rPr>
          <w:rFonts w:hint="eastAsia"/>
          <w:sz w:val="24"/>
        </w:rPr>
        <w:t>配电房:干式变压器</w:t>
      </w:r>
      <w:r>
        <w:rPr>
          <w:rFonts w:hint="eastAsia"/>
          <w:sz w:val="24"/>
          <w:lang w:val="en-US" w:eastAsia="zh-CN"/>
        </w:rPr>
        <w:t>63</w:t>
      </w:r>
      <w:r>
        <w:rPr>
          <w:rFonts w:hint="eastAsia"/>
          <w:sz w:val="24"/>
        </w:rPr>
        <w:t>0KVA1台;高压柜</w:t>
      </w:r>
      <w:r>
        <w:rPr>
          <w:rFonts w:hint="eastAsia"/>
          <w:sz w:val="24"/>
          <w:lang w:val="en-US" w:eastAsia="zh-CN"/>
        </w:rPr>
        <w:t>1</w:t>
      </w:r>
      <w:r>
        <w:rPr>
          <w:rFonts w:hint="eastAsia"/>
          <w:sz w:val="24"/>
        </w:rPr>
        <w:t>台;低压柜:</w:t>
      </w:r>
      <w:r>
        <w:rPr>
          <w:rFonts w:hint="eastAsia"/>
          <w:sz w:val="24"/>
          <w:lang w:val="en-US" w:eastAsia="zh-CN"/>
        </w:rPr>
        <w:t>8</w:t>
      </w:r>
      <w:r>
        <w:rPr>
          <w:rFonts w:hint="eastAsia"/>
          <w:sz w:val="24"/>
        </w:rPr>
        <w:t>台</w:t>
      </w:r>
      <w:r>
        <w:rPr>
          <w:rFonts w:hint="eastAsia"/>
          <w:sz w:val="24"/>
          <w:lang w:eastAsia="zh-CN"/>
        </w:rPr>
        <w:t>，</w:t>
      </w:r>
    </w:p>
    <w:p w14:paraId="404A0E25">
      <w:pPr>
        <w:spacing w:line="380" w:lineRule="exact"/>
        <w:ind w:firstLine="480" w:firstLineChars="200"/>
        <w:rPr>
          <w:rFonts w:hint="eastAsia"/>
          <w:sz w:val="24"/>
          <w:lang w:val="en-US" w:eastAsia="zh-CN"/>
        </w:rPr>
      </w:pPr>
      <w:r>
        <w:rPr>
          <w:rFonts w:hint="eastAsia"/>
          <w:sz w:val="24"/>
          <w:lang w:val="en-US" w:eastAsia="zh-CN"/>
        </w:rPr>
        <w:t>5</w:t>
      </w:r>
      <w:r>
        <w:rPr>
          <w:rFonts w:hint="eastAsia"/>
          <w:sz w:val="24"/>
        </w:rPr>
        <w:t>)</w:t>
      </w:r>
      <w:r>
        <w:rPr>
          <w:rFonts w:hint="eastAsia"/>
          <w:sz w:val="24"/>
          <w:lang w:val="en-US" w:eastAsia="zh-CN"/>
        </w:rPr>
        <w:t>-高压电缆：主、备电源、总配至各分配高压电缆共约1500米，</w:t>
      </w:r>
    </w:p>
    <w:p w14:paraId="4ADAFB79">
      <w:pPr>
        <w:spacing w:line="380" w:lineRule="exact"/>
        <w:rPr>
          <w:rFonts w:hint="eastAsia"/>
          <w:sz w:val="24"/>
        </w:rPr>
      </w:pPr>
      <w:r>
        <w:rPr>
          <w:rFonts w:hint="eastAsia"/>
          <w:sz w:val="24"/>
        </w:rPr>
        <w:t>2、配电房</w:t>
      </w:r>
      <w:r>
        <w:rPr>
          <w:rFonts w:hint="eastAsia"/>
          <w:sz w:val="24"/>
          <w:lang w:eastAsia="zh-CN"/>
        </w:rPr>
        <w:t>维保</w:t>
      </w:r>
      <w:r>
        <w:rPr>
          <w:rFonts w:hint="eastAsia"/>
          <w:sz w:val="24"/>
        </w:rPr>
        <w:t>内容</w:t>
      </w:r>
    </w:p>
    <w:p w14:paraId="6530971D">
      <w:pPr>
        <w:spacing w:line="380" w:lineRule="exact"/>
        <w:ind w:firstLine="480" w:firstLineChars="200"/>
        <w:rPr>
          <w:rFonts w:hint="eastAsia"/>
          <w:sz w:val="24"/>
        </w:rPr>
      </w:pPr>
      <w:r>
        <w:rPr>
          <w:rFonts w:hint="eastAsia"/>
          <w:sz w:val="24"/>
        </w:rPr>
        <w:t>1)保证正常供电，配电房工作人员须持高压上岗证上岗，并熟悉电气设备情况，和有关安全措施，按时参与技术培训和安全教育。</w:t>
      </w:r>
    </w:p>
    <w:p w14:paraId="1CCAEE28">
      <w:pPr>
        <w:spacing w:line="380" w:lineRule="exact"/>
        <w:ind w:firstLine="480" w:firstLineChars="200"/>
        <w:rPr>
          <w:rFonts w:hint="eastAsia"/>
          <w:sz w:val="24"/>
        </w:rPr>
      </w:pPr>
      <w:r>
        <w:rPr>
          <w:rFonts w:hint="eastAsia"/>
          <w:sz w:val="24"/>
        </w:rPr>
        <w:t>2)严格按照操作规程和安全生产规则操作，杜绝违章操作和不安全行为。</w:t>
      </w:r>
    </w:p>
    <w:p w14:paraId="4F67AF91">
      <w:pPr>
        <w:spacing w:line="380" w:lineRule="exact"/>
        <w:ind w:firstLine="480" w:firstLineChars="200"/>
        <w:rPr>
          <w:rFonts w:hint="eastAsia"/>
          <w:sz w:val="24"/>
        </w:rPr>
      </w:pPr>
      <w:r>
        <w:rPr>
          <w:rFonts w:hint="eastAsia"/>
          <w:sz w:val="24"/>
        </w:rPr>
        <w:t>3)对设备和安全设施要勤查，发现隐患要及时报告，确保正常安全供电。</w:t>
      </w:r>
    </w:p>
    <w:p w14:paraId="4BC5E663">
      <w:pPr>
        <w:spacing w:line="380" w:lineRule="exact"/>
        <w:ind w:firstLine="480" w:firstLineChars="200"/>
        <w:rPr>
          <w:rFonts w:hint="eastAsia"/>
          <w:sz w:val="24"/>
        </w:rPr>
      </w:pPr>
      <w:r>
        <w:rPr>
          <w:rFonts w:hint="eastAsia"/>
          <w:sz w:val="24"/>
        </w:rPr>
        <w:t>4)配电设备由专职人员负责管理和</w:t>
      </w:r>
      <w:r>
        <w:rPr>
          <w:rFonts w:hint="eastAsia"/>
          <w:sz w:val="24"/>
          <w:lang w:eastAsia="zh-CN"/>
        </w:rPr>
        <w:t>巡视</w:t>
      </w:r>
      <w:r>
        <w:rPr>
          <w:rFonts w:hint="eastAsia"/>
          <w:sz w:val="24"/>
        </w:rPr>
        <w:t>，配电设备的停送电由</w:t>
      </w:r>
      <w:r>
        <w:rPr>
          <w:rFonts w:hint="eastAsia"/>
          <w:sz w:val="24"/>
          <w:lang w:eastAsia="zh-CN"/>
        </w:rPr>
        <w:t>专业技术人员</w:t>
      </w:r>
      <w:r>
        <w:rPr>
          <w:rFonts w:hint="eastAsia"/>
          <w:sz w:val="24"/>
        </w:rPr>
        <w:t>操作非</w:t>
      </w:r>
      <w:r>
        <w:rPr>
          <w:rFonts w:hint="eastAsia"/>
          <w:sz w:val="24"/>
          <w:lang w:eastAsia="zh-CN"/>
        </w:rPr>
        <w:t>专业</w:t>
      </w:r>
      <w:r>
        <w:rPr>
          <w:rFonts w:hint="eastAsia"/>
          <w:sz w:val="24"/>
        </w:rPr>
        <w:t>及其他人员禁止操作，复杂的倒闸操作必须执行操作票制度，操作室必须使用电工绝缘工具，绝缘鞋，绝缘手套。高压柜，开关柜状态须做好警示标示，</w:t>
      </w:r>
      <w:r>
        <w:rPr>
          <w:rFonts w:hint="eastAsia"/>
          <w:sz w:val="24"/>
          <w:lang w:eastAsia="zh-CN"/>
        </w:rPr>
        <w:t>巡视</w:t>
      </w:r>
      <w:r>
        <w:rPr>
          <w:rFonts w:hint="eastAsia"/>
          <w:sz w:val="24"/>
        </w:rPr>
        <w:t>人员必须做好</w:t>
      </w:r>
      <w:r>
        <w:rPr>
          <w:rFonts w:hint="eastAsia"/>
          <w:sz w:val="24"/>
          <w:lang w:eastAsia="zh-CN"/>
        </w:rPr>
        <w:t>巡视</w:t>
      </w:r>
      <w:r>
        <w:rPr>
          <w:rFonts w:hint="eastAsia"/>
          <w:sz w:val="24"/>
        </w:rPr>
        <w:t>记录。</w:t>
      </w:r>
    </w:p>
    <w:p w14:paraId="259C4D42">
      <w:pPr>
        <w:spacing w:line="380" w:lineRule="exact"/>
        <w:ind w:firstLine="480" w:firstLineChars="200"/>
        <w:rPr>
          <w:rFonts w:hint="eastAsia"/>
          <w:sz w:val="24"/>
        </w:rPr>
      </w:pPr>
      <w:r>
        <w:rPr>
          <w:rFonts w:hint="eastAsia"/>
          <w:sz w:val="24"/>
        </w:rPr>
        <w:t>5)做好防水防鼠防盗工作，注意随手关闭好门窗，经常查看防护网，谨防小动物窜入配电间，以防发生意外。</w:t>
      </w:r>
    </w:p>
    <w:p w14:paraId="1D659B6B">
      <w:pPr>
        <w:spacing w:line="380" w:lineRule="exact"/>
        <w:ind w:firstLine="480" w:firstLineChars="200"/>
        <w:rPr>
          <w:rFonts w:hint="eastAsia"/>
          <w:sz w:val="24"/>
        </w:rPr>
      </w:pPr>
      <w:r>
        <w:rPr>
          <w:rFonts w:hint="eastAsia"/>
          <w:sz w:val="24"/>
        </w:rPr>
        <w:t>6)严格禁火制度，严禁将易燃易暴危险品带进配电间，严禁在配电间做饭，工作人员必须熟练使用消防器材。</w:t>
      </w:r>
    </w:p>
    <w:p w14:paraId="7B75996B">
      <w:pPr>
        <w:spacing w:line="380" w:lineRule="exact"/>
        <w:ind w:firstLine="480" w:firstLineChars="200"/>
        <w:rPr>
          <w:rFonts w:hint="eastAsia"/>
          <w:sz w:val="24"/>
        </w:rPr>
      </w:pPr>
      <w:r>
        <w:rPr>
          <w:rFonts w:hint="eastAsia"/>
          <w:sz w:val="24"/>
        </w:rPr>
        <w:t>7)严禁无关人员进出，未经培训，不得随便开关操作室内设施和设备，值班人员应经常检查设施设备运作情况，发现隐患及时上报。</w:t>
      </w:r>
    </w:p>
    <w:p w14:paraId="242A08D9">
      <w:pPr>
        <w:spacing w:line="380" w:lineRule="exact"/>
        <w:ind w:firstLine="480" w:firstLineChars="200"/>
        <w:rPr>
          <w:rFonts w:hint="eastAsia"/>
          <w:sz w:val="24"/>
        </w:rPr>
      </w:pPr>
      <w:r>
        <w:rPr>
          <w:rFonts w:hint="eastAsia"/>
          <w:sz w:val="24"/>
        </w:rPr>
        <w:t>8)非工作人员不得擅自进入配电房。</w:t>
      </w:r>
    </w:p>
    <w:p w14:paraId="17AF49EE">
      <w:pPr>
        <w:spacing w:line="380" w:lineRule="exact"/>
        <w:ind w:firstLine="480" w:firstLineChars="200"/>
        <w:rPr>
          <w:rFonts w:hint="eastAsia"/>
          <w:sz w:val="24"/>
        </w:rPr>
      </w:pPr>
      <w:r>
        <w:rPr>
          <w:rFonts w:hint="eastAsia"/>
          <w:sz w:val="24"/>
        </w:rPr>
        <w:t>9)遇到紧急事故，应快速准确断电，防止事故扩大。</w:t>
      </w:r>
    </w:p>
    <w:p w14:paraId="6FBB1121">
      <w:pPr>
        <w:spacing w:line="380" w:lineRule="exact"/>
        <w:ind w:firstLine="480" w:firstLineChars="200"/>
        <w:rPr>
          <w:rFonts w:hint="eastAsia"/>
          <w:sz w:val="24"/>
        </w:rPr>
      </w:pPr>
      <w:r>
        <w:rPr>
          <w:rFonts w:hint="eastAsia"/>
          <w:sz w:val="24"/>
        </w:rPr>
        <w:t>10)做好</w:t>
      </w:r>
      <w:r>
        <w:rPr>
          <w:rFonts w:hint="eastAsia"/>
          <w:sz w:val="24"/>
          <w:lang w:val="en-US" w:eastAsia="zh-CN"/>
        </w:rPr>
        <w:t>维保</w:t>
      </w:r>
      <w:r>
        <w:rPr>
          <w:rFonts w:hint="eastAsia"/>
          <w:sz w:val="24"/>
        </w:rPr>
        <w:t>记录，卫生清洁工作。</w:t>
      </w:r>
    </w:p>
    <w:p w14:paraId="6660EB9A">
      <w:pPr>
        <w:spacing w:line="380" w:lineRule="exact"/>
        <w:rPr>
          <w:rFonts w:hint="eastAsia"/>
          <w:b/>
          <w:bCs/>
          <w:sz w:val="24"/>
          <w:lang w:val="en-US" w:eastAsia="zh-CN"/>
        </w:rPr>
      </w:pPr>
      <w:r>
        <w:rPr>
          <w:rFonts w:hint="eastAsia"/>
          <w:b/>
          <w:bCs/>
          <w:sz w:val="24"/>
          <w:lang w:val="en-US" w:eastAsia="zh-CN"/>
        </w:rPr>
        <w:t>2</w:t>
      </w:r>
      <w:r>
        <w:rPr>
          <w:rFonts w:hint="eastAsia"/>
          <w:b/>
          <w:bCs/>
          <w:sz w:val="24"/>
        </w:rPr>
        <w:t>、维保责任</w:t>
      </w:r>
    </w:p>
    <w:p w14:paraId="19A325C5">
      <w:pPr>
        <w:spacing w:line="380" w:lineRule="exact"/>
        <w:ind w:firstLine="480" w:firstLineChars="200"/>
        <w:rPr>
          <w:rFonts w:hint="eastAsia"/>
          <w:sz w:val="24"/>
        </w:rPr>
      </w:pPr>
      <w:r>
        <w:rPr>
          <w:rFonts w:hint="eastAsia"/>
          <w:sz w:val="24"/>
        </w:rPr>
        <w:t>1)中标人每周对招标人的配电设备运行情况进行检查，填写维保清单，并记录检查结果。</w:t>
      </w:r>
    </w:p>
    <w:p w14:paraId="3AF83B73">
      <w:pPr>
        <w:spacing w:line="380" w:lineRule="exact"/>
        <w:ind w:firstLine="480" w:firstLineChars="200"/>
        <w:rPr>
          <w:rFonts w:hint="eastAsia"/>
          <w:sz w:val="24"/>
        </w:rPr>
      </w:pPr>
      <w:r>
        <w:rPr>
          <w:rFonts w:hint="eastAsia"/>
          <w:sz w:val="24"/>
        </w:rPr>
        <w:t>2)中标人委派的维保工作人员需持高压上岗证上岗，严格按照操作规程和安全规则操作配电设备，包括配电设备的停送电。</w:t>
      </w:r>
    </w:p>
    <w:p w14:paraId="49D1F7F6">
      <w:pPr>
        <w:spacing w:line="380" w:lineRule="exact"/>
        <w:ind w:firstLine="480" w:firstLineChars="200"/>
        <w:rPr>
          <w:rFonts w:hint="eastAsia"/>
          <w:sz w:val="24"/>
        </w:rPr>
      </w:pPr>
      <w:r>
        <w:rPr>
          <w:rFonts w:hint="eastAsia"/>
          <w:sz w:val="24"/>
        </w:rPr>
        <w:t>3)中标人接到招标人故障信息后1小时内赶到现场及时排查并解决故障;如遇特殊重大故障，中标人应确保招标人临时用电并尽快维修恢复正常供电。</w:t>
      </w:r>
    </w:p>
    <w:p w14:paraId="09981894">
      <w:pPr>
        <w:spacing w:line="380" w:lineRule="exact"/>
        <w:ind w:firstLine="480" w:firstLineChars="200"/>
        <w:rPr>
          <w:rFonts w:hint="eastAsia"/>
          <w:sz w:val="24"/>
        </w:rPr>
      </w:pPr>
      <w:r>
        <w:rPr>
          <w:rFonts w:hint="eastAsia"/>
          <w:sz w:val="24"/>
        </w:rPr>
        <w:t>4)中标人在设备维护过程中发现设备部件老化或判断设备近期有可能出现问题时应书面通知招标人，经招标人确认后方可更换，确保系统安全。</w:t>
      </w:r>
    </w:p>
    <w:p w14:paraId="2D30D5B0">
      <w:pPr>
        <w:spacing w:line="380" w:lineRule="exact"/>
        <w:ind w:firstLine="480" w:firstLineChars="200"/>
        <w:rPr>
          <w:rFonts w:hint="eastAsia"/>
          <w:sz w:val="24"/>
        </w:rPr>
      </w:pPr>
      <w:r>
        <w:rPr>
          <w:rFonts w:hint="eastAsia"/>
          <w:sz w:val="24"/>
        </w:rPr>
        <w:t>5)维保材料单价低于 200 元的材料由中标人提供，高于 200元的材料由招标人提供(或招标人签字认可后由中标人代购)。</w:t>
      </w:r>
    </w:p>
    <w:p w14:paraId="5FF06DF1">
      <w:pPr>
        <w:spacing w:line="700" w:lineRule="exact"/>
        <w:ind w:firstLine="570"/>
        <w:rPr>
          <w:rFonts w:hint="eastAsia"/>
          <w:sz w:val="24"/>
        </w:rPr>
      </w:pPr>
      <w:r>
        <w:rPr>
          <w:rFonts w:hint="eastAsia"/>
          <w:sz w:val="24"/>
        </w:rPr>
        <w:t>6)中标人每年对所有主设备变压器、高低压配电柜及用电电缆等进行预防性试验并将实验报告提供与招标人。</w:t>
      </w:r>
    </w:p>
    <w:p w14:paraId="6E6C6628">
      <w:pPr>
        <w:spacing w:line="700" w:lineRule="exact"/>
        <w:ind w:firstLine="570"/>
        <w:rPr>
          <w:rFonts w:hint="eastAsia"/>
          <w:sz w:val="24"/>
          <w:szCs w:val="24"/>
          <w:lang w:val="en-US" w:eastAsia="zh-CN"/>
        </w:rPr>
      </w:pPr>
      <w:r>
        <w:rPr>
          <w:rFonts w:hint="eastAsia"/>
          <w:sz w:val="24"/>
          <w:szCs w:val="24"/>
          <w:lang w:val="en-US" w:eastAsia="zh-CN"/>
        </w:rPr>
        <w:t>7</w:t>
      </w:r>
      <w:r>
        <w:rPr>
          <w:rFonts w:hint="eastAsia"/>
          <w:b/>
          <w:bCs/>
          <w:sz w:val="24"/>
          <w:szCs w:val="24"/>
          <w:lang w:val="en-US" w:eastAsia="zh-CN"/>
        </w:rPr>
        <w:t>）</w:t>
      </w:r>
      <w:r>
        <w:rPr>
          <w:rFonts w:hint="eastAsia"/>
          <w:sz w:val="24"/>
          <w:szCs w:val="24"/>
        </w:rPr>
        <w:t>建立用户服务档案。如实记录设备运行状况、检测数据、维</w:t>
      </w:r>
      <w:r>
        <w:rPr>
          <w:rFonts w:hint="eastAsia"/>
          <w:sz w:val="24"/>
          <w:szCs w:val="24"/>
          <w:lang w:eastAsia="zh-CN"/>
        </w:rPr>
        <w:t>保</w:t>
      </w:r>
      <w:r>
        <w:rPr>
          <w:rFonts w:hint="eastAsia"/>
          <w:sz w:val="24"/>
          <w:szCs w:val="24"/>
        </w:rPr>
        <w:t>内容等情况，每次巡检必须填写巡检情况记录，由巡检人员和甲方安全管理人员共同进行签字，一式两份，双方各存一份；</w:t>
      </w:r>
    </w:p>
    <w:p w14:paraId="1774B7A9">
      <w:pPr>
        <w:spacing w:line="380" w:lineRule="exact"/>
        <w:ind w:firstLine="480" w:firstLineChars="200"/>
        <w:rPr>
          <w:rFonts w:hint="eastAsia"/>
          <w:sz w:val="24"/>
        </w:rPr>
      </w:pPr>
    </w:p>
    <w:p w14:paraId="4EED2F42">
      <w:pPr>
        <w:spacing w:line="380" w:lineRule="exact"/>
        <w:ind w:firstLine="480" w:firstLineChars="200"/>
        <w:rPr>
          <w:rFonts w:hint="eastAsia"/>
          <w:sz w:val="24"/>
          <w:lang w:val="en-US" w:eastAsia="zh-CN"/>
        </w:rPr>
      </w:pPr>
      <w:r>
        <w:rPr>
          <w:rFonts w:hint="eastAsia"/>
          <w:sz w:val="24"/>
          <w:lang w:val="en-US" w:eastAsia="zh-CN"/>
        </w:rPr>
        <w:t>8</w:t>
      </w:r>
      <w:r>
        <w:rPr>
          <w:rFonts w:hint="eastAsia"/>
          <w:sz w:val="24"/>
        </w:rPr>
        <w:t>)工程付款</w:t>
      </w:r>
    </w:p>
    <w:p w14:paraId="7D32A6A0">
      <w:pPr>
        <w:spacing w:line="380" w:lineRule="exact"/>
        <w:ind w:firstLine="480" w:firstLineChars="200"/>
        <w:rPr>
          <w:rFonts w:hint="eastAsia"/>
          <w:sz w:val="24"/>
        </w:rPr>
      </w:pPr>
      <w:r>
        <w:rPr>
          <w:rFonts w:hint="eastAsia"/>
          <w:sz w:val="24"/>
        </w:rPr>
        <w:t>维保费用每6个月支付</w:t>
      </w:r>
    </w:p>
    <w:p w14:paraId="0053D87B">
      <w:pPr>
        <w:spacing w:line="380" w:lineRule="exact"/>
        <w:ind w:firstLine="482" w:firstLineChars="200"/>
        <w:rPr>
          <w:rFonts w:hint="eastAsia" w:ascii="宋体" w:hAnsi="宋体" w:eastAsia="宋体"/>
          <w:b/>
          <w:bCs/>
          <w:sz w:val="24"/>
          <w:lang w:val="en-US" w:eastAsia="zh-CN"/>
        </w:rPr>
      </w:pPr>
      <w:r>
        <w:rPr>
          <w:rFonts w:hint="eastAsia" w:ascii="宋体" w:hAnsi="宋体" w:eastAsia="宋体"/>
          <w:b/>
          <w:bCs/>
          <w:sz w:val="24"/>
          <w:lang w:val="en-US" w:eastAsia="zh-CN"/>
        </w:rPr>
        <w:t>9</w:t>
      </w:r>
      <w:r>
        <w:rPr>
          <w:rFonts w:hint="eastAsia" w:ascii="宋体" w:hAnsi="宋体" w:eastAsia="宋体"/>
          <w:b/>
          <w:bCs/>
          <w:sz w:val="24"/>
        </w:rPr>
        <w:t>)</w:t>
      </w:r>
      <w:r>
        <w:rPr>
          <w:rFonts w:hint="eastAsia" w:ascii="宋体" w:hAnsi="宋体" w:eastAsia="宋体"/>
          <w:sz w:val="24"/>
        </w:rPr>
        <w:t>奖惩维保期间奖罚办法:如服务达到合格等级，不奖不罚。如维保期间发生事故未按规定时间到达现场正确处理将处以中标价的 10%的罚款，并限期整改至合格，承包人承担由此造成的一切损失。</w:t>
      </w:r>
    </w:p>
    <w:p w14:paraId="7B907A45">
      <w:pPr>
        <w:keepNext w:val="0"/>
        <w:keepLines w:val="0"/>
        <w:pageBreakBefore w:val="0"/>
        <w:widowControl w:val="0"/>
        <w:kinsoku/>
        <w:wordWrap/>
        <w:overflowPunct/>
        <w:topLinePunct w:val="0"/>
        <w:autoSpaceDE/>
        <w:autoSpaceDN/>
        <w:bidi w:val="0"/>
        <w:snapToGrid/>
        <w:spacing w:line="540" w:lineRule="exact"/>
        <w:ind w:firstLine="57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w:t>
      </w:r>
      <w:r>
        <w:rPr>
          <w:rFonts w:hint="eastAsia" w:ascii="宋体" w:hAnsi="宋体" w:eastAsia="宋体"/>
          <w:b/>
          <w:bCs/>
          <w:sz w:val="24"/>
          <w:szCs w:val="24"/>
        </w:rPr>
        <w:t>付款方式：</w:t>
      </w:r>
      <w:r>
        <w:rPr>
          <w:rFonts w:hint="eastAsia" w:ascii="宋体" w:hAnsi="宋体" w:eastAsia="宋体"/>
          <w:sz w:val="24"/>
          <w:szCs w:val="24"/>
          <w:lang w:val="en-US" w:eastAsia="zh-CN"/>
        </w:rPr>
        <w:t>分两次付款，上半年支付50%即</w:t>
      </w:r>
      <w:r>
        <w:rPr>
          <w:rFonts w:hint="eastAsia" w:ascii="宋体" w:hAnsi="宋体" w:eastAsia="宋体"/>
          <w:sz w:val="24"/>
          <w:szCs w:val="24"/>
          <w:lang w:eastAsia="zh-CN"/>
        </w:rPr>
        <w:t>，</w:t>
      </w:r>
      <w:r>
        <w:rPr>
          <w:rFonts w:hint="eastAsia" w:ascii="宋体" w:hAnsi="宋体" w:eastAsia="宋体"/>
          <w:sz w:val="24"/>
          <w:szCs w:val="24"/>
        </w:rPr>
        <w:t>剩下</w:t>
      </w:r>
      <w:r>
        <w:rPr>
          <w:rFonts w:hint="eastAsia" w:ascii="宋体" w:hAnsi="宋体" w:eastAsia="宋体"/>
          <w:sz w:val="24"/>
          <w:szCs w:val="24"/>
          <w:lang w:val="en-US" w:eastAsia="zh-CN"/>
        </w:rPr>
        <w:t>50</w:t>
      </w:r>
      <w:r>
        <w:rPr>
          <w:rFonts w:hint="eastAsia" w:ascii="宋体" w:hAnsi="宋体" w:eastAsia="宋体"/>
          <w:sz w:val="24"/>
          <w:szCs w:val="24"/>
        </w:rPr>
        <w:t>%的合同款</w:t>
      </w:r>
      <w:r>
        <w:rPr>
          <w:rFonts w:hint="eastAsia" w:ascii="宋体" w:hAnsi="宋体" w:eastAsia="宋体"/>
          <w:sz w:val="24"/>
          <w:szCs w:val="24"/>
          <w:lang w:val="en-US" w:eastAsia="zh-CN"/>
        </w:rPr>
        <w:t>在维保期满付清。</w:t>
      </w:r>
      <w:r>
        <w:rPr>
          <w:rFonts w:hint="eastAsia" w:ascii="宋体" w:hAnsi="宋体" w:eastAsia="宋体"/>
          <w:sz w:val="24"/>
          <w:szCs w:val="24"/>
        </w:rPr>
        <w:t>在日常维保过程中更换的损坏设备及相关材料费用按市场</w:t>
      </w:r>
      <w:r>
        <w:rPr>
          <w:rFonts w:hint="eastAsia" w:ascii="宋体" w:hAnsi="宋体" w:eastAsia="宋体"/>
          <w:sz w:val="24"/>
          <w:szCs w:val="24"/>
          <w:lang w:val="en-US" w:eastAsia="zh-CN"/>
        </w:rPr>
        <w:t>优惠</w:t>
      </w:r>
      <w:r>
        <w:rPr>
          <w:rFonts w:hint="eastAsia" w:ascii="宋体" w:hAnsi="宋体" w:eastAsia="宋体"/>
          <w:sz w:val="24"/>
          <w:szCs w:val="24"/>
        </w:rPr>
        <w:t>价另</w:t>
      </w:r>
      <w:r>
        <w:rPr>
          <w:rFonts w:hint="eastAsia" w:ascii="宋体" w:hAnsi="宋体" w:eastAsia="宋体"/>
          <w:sz w:val="24"/>
          <w:szCs w:val="24"/>
          <w:lang w:val="en-US" w:eastAsia="zh-CN"/>
        </w:rPr>
        <w:t>行</w:t>
      </w:r>
      <w:r>
        <w:rPr>
          <w:rFonts w:hint="eastAsia" w:ascii="宋体" w:hAnsi="宋体" w:eastAsia="宋体"/>
          <w:sz w:val="24"/>
          <w:szCs w:val="24"/>
        </w:rPr>
        <w:t>结算，维修材料费用由甲方承担，维修材料费用在结清当年维保费用时结算。</w:t>
      </w:r>
    </w:p>
    <w:p w14:paraId="702DA913">
      <w:pPr>
        <w:pStyle w:val="7"/>
        <w:spacing w:before="91" w:line="219" w:lineRule="auto"/>
        <w:ind w:left="2731"/>
        <w:rPr>
          <w:sz w:val="24"/>
        </w:rPr>
      </w:pPr>
      <w:r>
        <w:rPr>
          <w:sz w:val="24"/>
        </w:rPr>
        <w:br w:type="page"/>
      </w:r>
      <w:r>
        <w:rPr>
          <w:b/>
          <w:bCs/>
          <w:spacing w:val="-3"/>
          <w:sz w:val="28"/>
          <w:szCs w:val="28"/>
        </w:rPr>
        <w:t>第</w:t>
      </w:r>
      <w:r>
        <w:rPr>
          <w:rFonts w:hint="eastAsia"/>
          <w:b/>
          <w:bCs/>
          <w:spacing w:val="-3"/>
          <w:sz w:val="28"/>
          <w:szCs w:val="28"/>
          <w:lang w:val="en-US" w:eastAsia="zh-CN"/>
        </w:rPr>
        <w:t>三</w:t>
      </w:r>
      <w:r>
        <w:rPr>
          <w:b/>
          <w:bCs/>
          <w:spacing w:val="-3"/>
          <w:sz w:val="28"/>
          <w:szCs w:val="28"/>
        </w:rPr>
        <w:t>章</w:t>
      </w:r>
      <w:r>
        <w:rPr>
          <w:spacing w:val="-3"/>
          <w:sz w:val="28"/>
          <w:szCs w:val="28"/>
        </w:rPr>
        <w:t xml:space="preserve">  </w:t>
      </w:r>
      <w:r>
        <w:rPr>
          <w:b/>
          <w:bCs/>
          <w:spacing w:val="-3"/>
          <w:sz w:val="28"/>
          <w:szCs w:val="28"/>
        </w:rPr>
        <w:t>评审方法和标准</w:t>
      </w:r>
    </w:p>
    <w:p w14:paraId="1FD6412F">
      <w:pPr>
        <w:pStyle w:val="7"/>
        <w:spacing w:before="115" w:line="219" w:lineRule="auto"/>
        <w:ind w:left="720"/>
        <w:rPr>
          <w:sz w:val="24"/>
          <w:szCs w:val="24"/>
        </w:rPr>
      </w:pPr>
    </w:p>
    <w:p w14:paraId="4AB4FB1E">
      <w:pPr>
        <w:spacing w:line="360" w:lineRule="auto"/>
        <w:outlineLvl w:val="2"/>
        <w:rPr>
          <w:rFonts w:hint="eastAsia" w:ascii="宋体" w:hAnsi="宋体"/>
          <w:b/>
          <w:sz w:val="24"/>
          <w:szCs w:val="18"/>
        </w:rPr>
      </w:pPr>
      <w:r>
        <w:rPr>
          <w:rFonts w:hint="eastAsia" w:ascii="宋体" w:hAnsi="宋体"/>
          <w:b/>
          <w:sz w:val="24"/>
          <w:szCs w:val="18"/>
        </w:rPr>
        <w:t>七、报价要求</w:t>
      </w:r>
    </w:p>
    <w:p w14:paraId="17C2F3F7">
      <w:pPr>
        <w:spacing w:line="380" w:lineRule="exact"/>
        <w:ind w:firstLine="480" w:firstLineChars="200"/>
        <w:rPr>
          <w:rFonts w:hint="eastAsia" w:ascii="宋体" w:hAnsi="宋体"/>
          <w:sz w:val="24"/>
          <w:lang w:val="en-US" w:eastAsia="zh-CN"/>
        </w:rPr>
      </w:pPr>
      <w:r>
        <w:rPr>
          <w:rFonts w:hint="eastAsia" w:ascii="宋体" w:hAnsi="宋体"/>
          <w:sz w:val="24"/>
          <w:lang w:val="en-US" w:eastAsia="zh-CN"/>
        </w:rPr>
        <w:t>本次</w:t>
      </w:r>
      <w:r>
        <w:rPr>
          <w:rFonts w:hint="eastAsia" w:ascii="宋体" w:hAnsi="宋体" w:eastAsia="宋体"/>
          <w:b w:val="0"/>
          <w:bCs/>
          <w:kern w:val="0"/>
          <w:sz w:val="24"/>
          <w:szCs w:val="28"/>
          <w:lang w:val="en-US" w:eastAsia="zh-CN" w:bidi="ar-SA"/>
        </w:rPr>
        <w:t>安徽省食品药品检验研究院内</w:t>
      </w:r>
      <w:r>
        <w:rPr>
          <w:rFonts w:hint="eastAsia"/>
          <w:b w:val="0"/>
          <w:bCs/>
          <w:kern w:val="0"/>
          <w:sz w:val="24"/>
          <w:szCs w:val="28"/>
          <w:lang w:val="en-US" w:eastAsia="zh-CN" w:bidi="ar-SA"/>
        </w:rPr>
        <w:t>食品所</w:t>
      </w:r>
      <w:r>
        <w:rPr>
          <w:rFonts w:hint="eastAsia" w:ascii="宋体" w:hAnsi="宋体" w:eastAsia="宋体"/>
          <w:b w:val="0"/>
          <w:bCs/>
          <w:kern w:val="0"/>
          <w:sz w:val="24"/>
          <w:szCs w:val="28"/>
          <w:lang w:val="en-US" w:eastAsia="zh-CN" w:bidi="ar-SA"/>
        </w:rPr>
        <w:t>楼、药检楼、库房</w:t>
      </w:r>
      <w:r>
        <w:rPr>
          <w:rFonts w:hint="eastAsia"/>
          <w:b w:val="0"/>
          <w:bCs/>
          <w:kern w:val="0"/>
          <w:sz w:val="24"/>
          <w:szCs w:val="28"/>
          <w:lang w:val="en-US" w:eastAsia="zh-CN" w:bidi="ar-SA"/>
        </w:rPr>
        <w:t>器械</w:t>
      </w:r>
      <w:r>
        <w:rPr>
          <w:rFonts w:hint="eastAsia" w:ascii="宋体" w:hAnsi="宋体" w:eastAsia="宋体"/>
          <w:b w:val="0"/>
          <w:bCs/>
          <w:kern w:val="0"/>
          <w:sz w:val="24"/>
          <w:szCs w:val="28"/>
          <w:lang w:val="en-US" w:eastAsia="zh-CN" w:bidi="ar-SA"/>
        </w:rPr>
        <w:t>楼、检测技术大楼四栋大楼</w:t>
      </w:r>
      <w:r>
        <w:rPr>
          <w:rFonts w:hint="eastAsia"/>
          <w:sz w:val="24"/>
        </w:rPr>
        <w:t>配电房高低压配电柜、</w:t>
      </w:r>
      <w:r>
        <w:rPr>
          <w:rFonts w:hint="eastAsia"/>
          <w:sz w:val="24"/>
          <w:lang w:val="en-US" w:eastAsia="zh-CN"/>
        </w:rPr>
        <w:t>高压电缆及</w:t>
      </w:r>
      <w:r>
        <w:rPr>
          <w:rFonts w:hint="eastAsia"/>
          <w:sz w:val="24"/>
        </w:rPr>
        <w:t>变压器</w:t>
      </w:r>
      <w:r>
        <w:rPr>
          <w:rFonts w:hint="eastAsia" w:ascii="宋体" w:hAnsi="宋体"/>
          <w:sz w:val="24"/>
          <w:lang w:val="en-US" w:eastAsia="zh-CN"/>
        </w:rPr>
        <w:t>维保服务控制价：</w:t>
      </w:r>
      <w:r>
        <w:rPr>
          <w:rFonts w:hint="eastAsia"/>
          <w:b/>
          <w:bCs/>
          <w:sz w:val="24"/>
          <w:lang w:val="en-US" w:eastAsia="zh-CN"/>
        </w:rPr>
        <w:t>柒</w:t>
      </w:r>
      <w:r>
        <w:rPr>
          <w:rFonts w:hint="eastAsia" w:ascii="宋体" w:hAnsi="宋体"/>
          <w:b/>
          <w:bCs/>
          <w:sz w:val="24"/>
          <w:lang w:val="en-US" w:eastAsia="zh-CN"/>
        </w:rPr>
        <w:t>万元</w:t>
      </w:r>
      <w:r>
        <w:rPr>
          <w:rFonts w:hint="eastAsia"/>
          <w:b/>
          <w:bCs/>
          <w:sz w:val="24"/>
          <w:lang w:val="en-US" w:eastAsia="zh-CN"/>
        </w:rPr>
        <w:t>整</w:t>
      </w:r>
      <w:r>
        <w:rPr>
          <w:rFonts w:hint="eastAsia" w:ascii="宋体" w:hAnsi="宋体"/>
          <w:b/>
          <w:bCs/>
          <w:sz w:val="24"/>
          <w:lang w:val="en-US" w:eastAsia="zh-CN"/>
        </w:rPr>
        <w:t>（小写：</w:t>
      </w:r>
      <w:r>
        <w:rPr>
          <w:rFonts w:hint="eastAsia"/>
          <w:b/>
          <w:bCs/>
          <w:sz w:val="24"/>
          <w:lang w:val="en-US" w:eastAsia="zh-CN"/>
        </w:rPr>
        <w:t>70</w:t>
      </w:r>
      <w:r>
        <w:rPr>
          <w:rFonts w:hint="eastAsia" w:ascii="宋体" w:hAnsi="宋体"/>
          <w:b/>
          <w:bCs/>
          <w:sz w:val="24"/>
          <w:lang w:val="en-US" w:eastAsia="zh-CN"/>
        </w:rPr>
        <w:t>000.00元）</w:t>
      </w:r>
      <w:r>
        <w:rPr>
          <w:rFonts w:hint="eastAsia" w:ascii="宋体" w:hAnsi="宋体"/>
          <w:sz w:val="24"/>
          <w:lang w:val="en-US" w:eastAsia="zh-CN"/>
        </w:rPr>
        <w:t>，供应上报价高于控制价的视为无效报价，</w:t>
      </w:r>
      <w:r>
        <w:rPr>
          <w:rFonts w:hint="eastAsia"/>
          <w:b/>
          <w:kern w:val="2"/>
        </w:rPr>
        <w:t>供应商应报总价，</w:t>
      </w:r>
      <w:r>
        <w:rPr>
          <w:rFonts w:hint="eastAsia"/>
          <w:b/>
          <w:kern w:val="2"/>
          <w:lang w:val="en-US" w:eastAsia="zh-CN"/>
        </w:rPr>
        <w:t>本次</w:t>
      </w:r>
      <w:r>
        <w:rPr>
          <w:rFonts w:hint="eastAsia"/>
          <w:b/>
          <w:kern w:val="2"/>
        </w:rPr>
        <w:t>成交后不作调整，供应商须自行考虑相关风险，合理进行报价。</w:t>
      </w:r>
    </w:p>
    <w:p w14:paraId="00542302">
      <w:pPr>
        <w:pStyle w:val="4"/>
        <w:tabs>
          <w:tab w:val="left" w:pos="1126"/>
        </w:tabs>
        <w:spacing w:before="61"/>
      </w:pPr>
      <w:r>
        <w:t>评审方法和标准</w:t>
      </w:r>
    </w:p>
    <w:p w14:paraId="1FD0C084">
      <w:pPr>
        <w:pStyle w:val="7"/>
        <w:numPr>
          <w:ilvl w:val="0"/>
          <w:numId w:val="1"/>
        </w:numPr>
        <w:spacing w:before="160" w:line="364" w:lineRule="auto"/>
        <w:ind w:right="749"/>
        <w:rPr>
          <w:b/>
        </w:rPr>
      </w:pPr>
      <w:bookmarkStart w:id="0" w:name="一、总则"/>
      <w:bookmarkEnd w:id="0"/>
      <w:r>
        <w:rPr>
          <w:b/>
        </w:rPr>
        <w:t>评审方法</w:t>
      </w:r>
      <w:bookmarkStart w:id="1" w:name="2.2综合评分"/>
      <w:bookmarkEnd w:id="1"/>
      <w:bookmarkStart w:id="2" w:name="2.1初审"/>
      <w:bookmarkEnd w:id="2"/>
    </w:p>
    <w:p w14:paraId="589566DE">
      <w:pPr>
        <w:pStyle w:val="7"/>
        <w:spacing w:before="160" w:line="364" w:lineRule="auto"/>
        <w:ind w:left="0" w:right="749"/>
        <w:rPr>
          <w:rFonts w:hint="eastAsia"/>
          <w:b/>
          <w:bCs/>
        </w:rPr>
      </w:pPr>
      <w:r>
        <w:rPr>
          <w:rFonts w:hint="eastAsia"/>
          <w:b/>
          <w:bCs/>
        </w:rPr>
        <w:t>1、</w:t>
      </w:r>
      <w:r>
        <w:rPr>
          <w:b/>
          <w:bCs/>
        </w:rPr>
        <w:t>综合评分</w:t>
      </w:r>
      <w:r>
        <w:rPr>
          <w:rFonts w:hint="eastAsia"/>
          <w:b/>
          <w:bCs/>
        </w:rPr>
        <w:t>：</w:t>
      </w:r>
    </w:p>
    <w:p w14:paraId="03AD1113">
      <w:pPr>
        <w:pStyle w:val="12"/>
        <w:tabs>
          <w:tab w:val="left" w:pos="1775"/>
        </w:tabs>
        <w:spacing w:before="95" w:line="364" w:lineRule="auto"/>
        <w:ind w:left="0" w:right="680" w:firstLine="480" w:firstLineChars="200"/>
        <w:rPr>
          <w:rFonts w:hint="eastAsia"/>
          <w:sz w:val="24"/>
        </w:rPr>
      </w:pPr>
      <w:r>
        <w:rPr>
          <w:rFonts w:hint="eastAsia"/>
          <w:sz w:val="24"/>
        </w:rPr>
        <w:t>1.1</w:t>
      </w:r>
      <w:r>
        <w:rPr>
          <w:sz w:val="24"/>
        </w:rPr>
        <w:t>评标小组按照下表对进入综合评分的所有供应商的响应文件进行综合评分。</w:t>
      </w:r>
    </w:p>
    <w:p w14:paraId="56821B1B">
      <w:pPr>
        <w:pStyle w:val="12"/>
        <w:tabs>
          <w:tab w:val="left" w:pos="1775"/>
        </w:tabs>
        <w:spacing w:before="95" w:line="364" w:lineRule="auto"/>
        <w:ind w:left="0" w:right="680" w:firstLine="480" w:firstLineChars="200"/>
        <w:rPr>
          <w:rFonts w:hint="eastAsia"/>
          <w:sz w:val="24"/>
        </w:rPr>
      </w:pPr>
      <w:r>
        <w:rPr>
          <w:rFonts w:hint="eastAsia"/>
          <w:sz w:val="24"/>
        </w:rPr>
        <w:t>1.2</w:t>
      </w:r>
      <w:r>
        <w:rPr>
          <w:spacing w:val="-6"/>
          <w:sz w:val="24"/>
        </w:rPr>
        <w:t xml:space="preserve">本项目综合评分满分为 </w:t>
      </w:r>
      <w:r>
        <w:rPr>
          <w:sz w:val="24"/>
        </w:rPr>
        <w:t>100</w:t>
      </w:r>
      <w:r>
        <w:rPr>
          <w:spacing w:val="-16"/>
          <w:sz w:val="24"/>
        </w:rPr>
        <w:t xml:space="preserve"> 分，其中：</w:t>
      </w:r>
      <w:r>
        <w:rPr>
          <w:spacing w:val="-8"/>
          <w:sz w:val="24"/>
        </w:rPr>
        <w:t>技术资信分值占总分值</w:t>
      </w:r>
      <w:r>
        <w:rPr>
          <w:spacing w:val="-19"/>
          <w:sz w:val="24"/>
        </w:rPr>
        <w:t xml:space="preserve">的权重为 </w:t>
      </w:r>
      <w:r>
        <w:rPr>
          <w:rFonts w:hint="eastAsia"/>
          <w:sz w:val="24"/>
          <w:u w:val="single"/>
          <w:lang w:val="en-US" w:eastAsia="zh-CN"/>
        </w:rPr>
        <w:t>8</w:t>
      </w:r>
      <w:r>
        <w:rPr>
          <w:sz w:val="24"/>
          <w:u w:val="single"/>
        </w:rPr>
        <w:t>0</w:t>
      </w:r>
      <w:r>
        <w:rPr>
          <w:spacing w:val="-4"/>
          <w:sz w:val="24"/>
        </w:rPr>
        <w:t>%，价格分值占总分值的权重为</w:t>
      </w:r>
      <w:r>
        <w:rPr>
          <w:rFonts w:hint="eastAsia"/>
          <w:spacing w:val="-4"/>
          <w:sz w:val="24"/>
          <w:u w:val="single"/>
          <w:lang w:val="en-US" w:eastAsia="zh-CN"/>
        </w:rPr>
        <w:t>2</w:t>
      </w:r>
      <w:r>
        <w:rPr>
          <w:sz w:val="24"/>
          <w:u w:val="single"/>
        </w:rPr>
        <w:t>0</w:t>
      </w:r>
      <w:r>
        <w:rPr>
          <w:sz w:val="24"/>
        </w:rPr>
        <w:t>%。具体评分细则如下：</w:t>
      </w:r>
    </w:p>
    <w:tbl>
      <w:tblPr>
        <w:tblStyle w:val="2"/>
        <w:tblW w:w="55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826"/>
        <w:gridCol w:w="2931"/>
        <w:gridCol w:w="5306"/>
      </w:tblGrid>
      <w:tr w14:paraId="74F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74" w:type="dxa"/>
            <w:vAlign w:val="center"/>
          </w:tcPr>
          <w:p w14:paraId="736C04B1">
            <w:pPr>
              <w:spacing w:line="360" w:lineRule="auto"/>
              <w:jc w:val="center"/>
              <w:rPr>
                <w:rFonts w:hint="eastAsia" w:ascii="宋体" w:hAnsi="宋体" w:eastAsia="宋体"/>
                <w:b/>
                <w:bCs/>
                <w:color w:val="000000"/>
                <w:sz w:val="24"/>
              </w:rPr>
            </w:pPr>
            <w:r>
              <w:rPr>
                <w:rFonts w:hint="eastAsia" w:ascii="宋体" w:hAnsi="宋体" w:eastAsia="宋体"/>
                <w:b/>
                <w:bCs/>
                <w:color w:val="000000"/>
                <w:sz w:val="24"/>
              </w:rPr>
              <w:t>类别</w:t>
            </w:r>
          </w:p>
        </w:tc>
        <w:tc>
          <w:tcPr>
            <w:tcW w:w="763" w:type="dxa"/>
            <w:vAlign w:val="center"/>
          </w:tcPr>
          <w:p w14:paraId="40711974">
            <w:pPr>
              <w:spacing w:line="360" w:lineRule="auto"/>
              <w:jc w:val="center"/>
              <w:rPr>
                <w:rFonts w:hint="eastAsia" w:ascii="宋体" w:hAnsi="宋体" w:eastAsia="宋体"/>
                <w:b/>
                <w:bCs/>
                <w:color w:val="000000"/>
                <w:sz w:val="24"/>
              </w:rPr>
            </w:pPr>
            <w:r>
              <w:rPr>
                <w:rFonts w:hint="eastAsia" w:ascii="宋体" w:hAnsi="宋体" w:eastAsia="宋体"/>
                <w:b/>
                <w:bCs/>
                <w:color w:val="000000"/>
                <w:sz w:val="24"/>
              </w:rPr>
              <w:t>评分内容</w:t>
            </w:r>
          </w:p>
        </w:tc>
        <w:tc>
          <w:tcPr>
            <w:tcW w:w="2706" w:type="dxa"/>
            <w:vAlign w:val="center"/>
          </w:tcPr>
          <w:p w14:paraId="333FDA0B">
            <w:pPr>
              <w:spacing w:line="360" w:lineRule="auto"/>
              <w:jc w:val="center"/>
              <w:rPr>
                <w:rFonts w:hint="eastAsia" w:ascii="宋体" w:hAnsi="宋体" w:eastAsia="宋体"/>
                <w:b/>
                <w:bCs/>
                <w:color w:val="000000"/>
                <w:sz w:val="24"/>
              </w:rPr>
            </w:pPr>
            <w:r>
              <w:rPr>
                <w:rFonts w:hint="eastAsia" w:ascii="宋体" w:hAnsi="宋体" w:eastAsia="宋体"/>
                <w:b/>
                <w:bCs/>
                <w:color w:val="000000"/>
                <w:sz w:val="24"/>
              </w:rPr>
              <w:t>评分标准</w:t>
            </w:r>
          </w:p>
        </w:tc>
        <w:tc>
          <w:tcPr>
            <w:tcW w:w="756" w:type="dxa"/>
            <w:vAlign w:val="center"/>
          </w:tcPr>
          <w:p w14:paraId="60C95BCB">
            <w:pPr>
              <w:spacing w:line="360" w:lineRule="auto"/>
              <w:jc w:val="center"/>
              <w:rPr>
                <w:rFonts w:hint="eastAsia" w:ascii="宋体" w:hAnsi="宋体" w:eastAsia="宋体"/>
                <w:b/>
                <w:bCs/>
                <w:color w:val="000000"/>
                <w:sz w:val="24"/>
              </w:rPr>
            </w:pPr>
            <w:r>
              <w:rPr>
                <w:rFonts w:hint="eastAsia" w:ascii="宋体" w:hAnsi="宋体" w:eastAsia="宋体"/>
                <w:b/>
                <w:bCs/>
                <w:color w:val="000000"/>
                <w:sz w:val="24"/>
              </w:rPr>
              <w:t>分值范围</w:t>
            </w:r>
          </w:p>
        </w:tc>
      </w:tr>
      <w:tr w14:paraId="6827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restart"/>
            <w:vAlign w:val="center"/>
          </w:tcPr>
          <w:p w14:paraId="4C2EE9E4">
            <w:pPr>
              <w:spacing w:line="360" w:lineRule="auto"/>
              <w:jc w:val="center"/>
              <w:rPr>
                <w:rFonts w:hint="eastAsia" w:ascii="宋体" w:hAnsi="宋体" w:eastAsia="宋体"/>
                <w:color w:val="000000"/>
                <w:sz w:val="24"/>
              </w:rPr>
            </w:pPr>
            <w:r>
              <w:rPr>
                <w:rFonts w:hint="eastAsia" w:ascii="宋体" w:hAnsi="宋体" w:eastAsia="宋体"/>
                <w:color w:val="000000"/>
                <w:sz w:val="24"/>
              </w:rPr>
              <w:t>技术资信分</w:t>
            </w:r>
          </w:p>
          <w:p w14:paraId="3B7E0806">
            <w:pPr>
              <w:spacing w:line="360" w:lineRule="auto"/>
              <w:jc w:val="center"/>
              <w:rPr>
                <w:rFonts w:hint="eastAsia" w:ascii="宋体" w:hAnsi="宋体" w:eastAsia="宋体"/>
                <w:color w:val="000000"/>
                <w:sz w:val="24"/>
              </w:rPr>
            </w:pPr>
            <w:r>
              <w:rPr>
                <w:rFonts w:hint="eastAsia" w:ascii="宋体" w:hAnsi="宋体" w:eastAsia="宋体"/>
                <w:color w:val="000000"/>
                <w:sz w:val="24"/>
              </w:rPr>
              <w:t>（</w:t>
            </w:r>
            <w:r>
              <w:rPr>
                <w:rFonts w:hint="eastAsia" w:ascii="宋体" w:hAnsi="宋体"/>
                <w:color w:val="000000"/>
                <w:sz w:val="24"/>
                <w:u w:val="single"/>
                <w:lang w:val="en-US" w:eastAsia="zh-CN"/>
              </w:rPr>
              <w:t>8</w:t>
            </w:r>
            <w:bookmarkStart w:id="4" w:name="_GoBack"/>
            <w:bookmarkEnd w:id="4"/>
            <w:r>
              <w:rPr>
                <w:rFonts w:hint="eastAsia" w:ascii="宋体" w:hAnsi="宋体" w:eastAsia="宋体"/>
                <w:color w:val="000000"/>
                <w:sz w:val="24"/>
                <w:u w:val="single"/>
                <w:lang w:val="en-US" w:eastAsia="zh-CN"/>
              </w:rPr>
              <w:t>0</w:t>
            </w:r>
            <w:r>
              <w:rPr>
                <w:rFonts w:hint="eastAsia" w:ascii="宋体" w:hAnsi="宋体" w:eastAsia="宋体"/>
                <w:color w:val="000000"/>
                <w:sz w:val="24"/>
              </w:rPr>
              <w:t>分）</w:t>
            </w:r>
          </w:p>
        </w:tc>
        <w:tc>
          <w:tcPr>
            <w:tcW w:w="763" w:type="dxa"/>
            <w:vAlign w:val="top"/>
          </w:tcPr>
          <w:p w14:paraId="08733BB8">
            <w:pPr>
              <w:spacing w:line="360" w:lineRule="auto"/>
              <w:ind w:firstLine="435"/>
              <w:rPr>
                <w:rFonts w:hint="eastAsia" w:ascii="宋体" w:hAnsi="宋体" w:eastAsia="宋体"/>
                <w:color w:val="000000"/>
                <w:sz w:val="24"/>
              </w:rPr>
            </w:pPr>
          </w:p>
          <w:p w14:paraId="23A13F20">
            <w:pPr>
              <w:spacing w:line="360" w:lineRule="auto"/>
              <w:rPr>
                <w:rFonts w:hint="eastAsia" w:ascii="宋体" w:hAnsi="宋体" w:eastAsia="宋体"/>
                <w:color w:val="000000"/>
                <w:sz w:val="24"/>
              </w:rPr>
            </w:pPr>
            <w:r>
              <w:rPr>
                <w:rFonts w:hint="eastAsia" w:ascii="宋体" w:hAnsi="宋体" w:eastAsia="宋体"/>
                <w:color w:val="000000"/>
                <w:sz w:val="24"/>
              </w:rPr>
              <w:t>供应商资质</w:t>
            </w:r>
          </w:p>
        </w:tc>
        <w:tc>
          <w:tcPr>
            <w:tcW w:w="2706" w:type="dxa"/>
            <w:vAlign w:val="top"/>
          </w:tcPr>
          <w:p w14:paraId="05FF538B">
            <w:pPr>
              <w:spacing w:line="380" w:lineRule="exact"/>
              <w:ind w:firstLine="480" w:firstLineChars="200"/>
              <w:rPr>
                <w:rFonts w:hint="eastAsia" w:ascii="宋体" w:hAnsi="宋体" w:eastAsia="宋体"/>
                <w:color w:val="000000"/>
                <w:sz w:val="24"/>
              </w:rPr>
            </w:pPr>
            <w:r>
              <w:rPr>
                <w:rFonts w:hint="eastAsia" w:ascii="宋体" w:hAnsi="宋体" w:eastAsia="宋体"/>
                <w:color w:val="000000"/>
                <w:sz w:val="24"/>
              </w:rPr>
              <w:t>1、供应商具有有效期内</w:t>
            </w:r>
            <w:r>
              <w:rPr>
                <w:rFonts w:hint="eastAsia"/>
                <w:sz w:val="24"/>
              </w:rPr>
              <w:t>具备输变电工程专业承包</w:t>
            </w:r>
            <w:r>
              <w:rPr>
                <w:rFonts w:hint="eastAsia"/>
                <w:sz w:val="24"/>
                <w:lang w:eastAsia="zh-CN"/>
              </w:rPr>
              <w:t>、</w:t>
            </w:r>
            <w:r>
              <w:rPr>
                <w:rFonts w:hint="eastAsia"/>
                <w:sz w:val="24"/>
                <w:lang w:val="en-US" w:eastAsia="zh-CN"/>
              </w:rPr>
              <w:t>机电工程施工总承包、市政公用工程施工总成包</w:t>
            </w:r>
            <w:r>
              <w:rPr>
                <w:rFonts w:hint="eastAsia"/>
                <w:sz w:val="24"/>
              </w:rPr>
              <w:t>或电力工程施工总承包</w:t>
            </w:r>
            <w:r>
              <w:rPr>
                <w:rFonts w:hint="eastAsia"/>
                <w:sz w:val="24"/>
                <w:lang w:val="en-US" w:eastAsia="zh-CN"/>
              </w:rPr>
              <w:t>贰</w:t>
            </w:r>
            <w:r>
              <w:rPr>
                <w:rFonts w:hint="eastAsia"/>
                <w:sz w:val="24"/>
              </w:rPr>
              <w:t>级</w:t>
            </w:r>
            <w:r>
              <w:rPr>
                <w:rFonts w:hint="eastAsia" w:ascii="宋体" w:hAnsi="宋体" w:eastAsia="宋体"/>
                <w:color w:val="000000"/>
                <w:sz w:val="24"/>
              </w:rPr>
              <w:t xml:space="preserve">资质的得 </w:t>
            </w:r>
            <w:r>
              <w:rPr>
                <w:rFonts w:hint="eastAsia" w:ascii="宋体" w:hAnsi="宋体"/>
                <w:color w:val="000000"/>
                <w:sz w:val="24"/>
                <w:lang w:val="en-US" w:eastAsia="zh-CN"/>
              </w:rPr>
              <w:t>15</w:t>
            </w:r>
            <w:r>
              <w:rPr>
                <w:rFonts w:hint="eastAsia" w:ascii="宋体" w:hAnsi="宋体" w:eastAsia="宋体"/>
                <w:color w:val="000000"/>
                <w:sz w:val="24"/>
              </w:rPr>
              <w:t xml:space="preserve"> 分；</w:t>
            </w:r>
            <w:r>
              <w:rPr>
                <w:rFonts w:hint="eastAsia" w:ascii="宋体" w:hAnsi="宋体"/>
                <w:color w:val="000000"/>
                <w:sz w:val="24"/>
                <w:lang w:val="en-US" w:eastAsia="zh-CN"/>
              </w:rPr>
              <w:t>贰</w:t>
            </w:r>
            <w:r>
              <w:rPr>
                <w:rFonts w:hint="eastAsia" w:ascii="宋体" w:hAnsi="宋体" w:eastAsia="宋体"/>
                <w:color w:val="000000"/>
                <w:sz w:val="24"/>
              </w:rPr>
              <w:t>级资质</w:t>
            </w:r>
            <w:r>
              <w:rPr>
                <w:rFonts w:hint="eastAsia" w:ascii="宋体" w:hAnsi="宋体"/>
                <w:color w:val="000000"/>
                <w:sz w:val="24"/>
                <w:lang w:val="en-US" w:eastAsia="zh-CN"/>
              </w:rPr>
              <w:t>以下</w:t>
            </w:r>
            <w:r>
              <w:rPr>
                <w:rFonts w:hint="eastAsia" w:ascii="宋体" w:hAnsi="宋体" w:eastAsia="宋体"/>
                <w:color w:val="000000"/>
                <w:sz w:val="24"/>
              </w:rPr>
              <w:t>的得</w:t>
            </w:r>
            <w:r>
              <w:rPr>
                <w:rFonts w:hint="eastAsia" w:ascii="宋体" w:hAnsi="宋体"/>
                <w:color w:val="000000"/>
                <w:sz w:val="24"/>
                <w:lang w:val="en-US" w:eastAsia="zh-CN"/>
              </w:rPr>
              <w:t>2</w:t>
            </w:r>
            <w:r>
              <w:rPr>
                <w:rFonts w:hint="eastAsia" w:ascii="宋体" w:hAnsi="宋体" w:eastAsia="宋体"/>
                <w:color w:val="000000"/>
                <w:sz w:val="24"/>
              </w:rPr>
              <w:t>分；</w:t>
            </w:r>
          </w:p>
          <w:p w14:paraId="4F627D9A">
            <w:pPr>
              <w:spacing w:line="360" w:lineRule="auto"/>
              <w:rPr>
                <w:rFonts w:hint="eastAsia" w:ascii="宋体" w:hAnsi="宋体" w:eastAsia="宋体"/>
                <w:color w:val="000000"/>
                <w:sz w:val="24"/>
              </w:rPr>
            </w:pPr>
            <w:r>
              <w:rPr>
                <w:rFonts w:hint="eastAsia" w:ascii="宋体" w:hAnsi="宋体" w:eastAsia="宋体"/>
                <w:color w:val="000000"/>
                <w:sz w:val="24"/>
              </w:rPr>
              <w:t>2、</w:t>
            </w:r>
            <w:r>
              <w:rPr>
                <w:rFonts w:hint="eastAsia"/>
                <w:szCs w:val="21"/>
              </w:rPr>
              <w:t>供应商具有有效的安全生产许可证得3 分。</w:t>
            </w:r>
          </w:p>
          <w:p w14:paraId="071797EF">
            <w:pPr>
              <w:spacing w:line="360" w:lineRule="auto"/>
              <w:rPr>
                <w:rFonts w:hint="eastAsia" w:ascii="宋体" w:hAnsi="宋体" w:eastAsia="宋体"/>
                <w:b/>
                <w:bCs/>
                <w:color w:val="000000"/>
                <w:sz w:val="24"/>
              </w:rPr>
            </w:pPr>
            <w:r>
              <w:rPr>
                <w:rFonts w:hint="eastAsia" w:ascii="宋体" w:hAnsi="宋体" w:eastAsia="宋体"/>
                <w:b/>
                <w:bCs/>
                <w:color w:val="000000"/>
                <w:sz w:val="24"/>
              </w:rPr>
              <w:t>注： 响应文件中提供证书扫描件。</w:t>
            </w:r>
          </w:p>
        </w:tc>
        <w:tc>
          <w:tcPr>
            <w:tcW w:w="756" w:type="dxa"/>
            <w:vAlign w:val="top"/>
          </w:tcPr>
          <w:p w14:paraId="740CFAEA">
            <w:pPr>
              <w:spacing w:line="360" w:lineRule="auto"/>
              <w:ind w:firstLine="435"/>
              <w:rPr>
                <w:rFonts w:hint="eastAsia" w:ascii="宋体" w:hAnsi="宋体" w:eastAsia="宋体"/>
                <w:color w:val="000000"/>
                <w:sz w:val="24"/>
              </w:rPr>
            </w:pPr>
          </w:p>
          <w:p w14:paraId="0330B8A2">
            <w:pPr>
              <w:spacing w:line="360" w:lineRule="auto"/>
              <w:ind w:firstLine="435"/>
              <w:rPr>
                <w:rFonts w:hint="eastAsia" w:ascii="宋体" w:hAnsi="宋体" w:eastAsia="宋体"/>
                <w:color w:val="000000"/>
                <w:sz w:val="24"/>
              </w:rPr>
            </w:pPr>
          </w:p>
          <w:p w14:paraId="75BB4D4D">
            <w:pPr>
              <w:spacing w:line="360" w:lineRule="auto"/>
              <w:ind w:firstLine="240" w:firstLineChars="100"/>
              <w:rPr>
                <w:rFonts w:hint="eastAsia" w:ascii="宋体" w:hAnsi="宋体" w:eastAsia="宋体"/>
                <w:color w:val="000000"/>
                <w:sz w:val="24"/>
              </w:rPr>
            </w:pPr>
            <w:r>
              <w:rPr>
                <w:rFonts w:hint="eastAsia" w:ascii="宋体" w:hAnsi="宋体" w:eastAsia="宋体"/>
                <w:color w:val="000000"/>
                <w:sz w:val="24"/>
              </w:rPr>
              <w:t>0-</w:t>
            </w:r>
            <w:r>
              <w:rPr>
                <w:rFonts w:hint="eastAsia" w:ascii="宋体" w:hAnsi="宋体" w:eastAsia="宋体"/>
                <w:color w:val="000000"/>
                <w:sz w:val="24"/>
                <w:lang w:val="en-US" w:eastAsia="zh-CN"/>
              </w:rPr>
              <w:t>1</w:t>
            </w:r>
            <w:r>
              <w:rPr>
                <w:rFonts w:hint="eastAsia" w:ascii="宋体" w:hAnsi="宋体"/>
                <w:color w:val="000000"/>
                <w:sz w:val="24"/>
                <w:lang w:val="en-US" w:eastAsia="zh-CN"/>
              </w:rPr>
              <w:t>8</w:t>
            </w:r>
            <w:r>
              <w:rPr>
                <w:rFonts w:hint="eastAsia" w:ascii="宋体" w:hAnsi="宋体" w:eastAsia="宋体"/>
                <w:color w:val="000000"/>
                <w:sz w:val="24"/>
              </w:rPr>
              <w:t xml:space="preserve"> 分</w:t>
            </w:r>
          </w:p>
        </w:tc>
      </w:tr>
      <w:tr w14:paraId="37C2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vAlign w:val="center"/>
          </w:tcPr>
          <w:p w14:paraId="18B32F16">
            <w:pPr>
              <w:spacing w:line="360" w:lineRule="auto"/>
              <w:ind w:firstLine="435"/>
              <w:jc w:val="center"/>
              <w:rPr>
                <w:rFonts w:ascii="宋体" w:hAnsi="宋体" w:eastAsia="宋体"/>
                <w:b/>
                <w:bCs/>
                <w:color w:val="000000"/>
                <w:sz w:val="24"/>
              </w:rPr>
            </w:pPr>
          </w:p>
        </w:tc>
        <w:tc>
          <w:tcPr>
            <w:tcW w:w="763" w:type="dxa"/>
            <w:vAlign w:val="top"/>
          </w:tcPr>
          <w:p w14:paraId="22FD3A9F">
            <w:pPr>
              <w:spacing w:line="360" w:lineRule="auto"/>
              <w:ind w:firstLine="435"/>
              <w:rPr>
                <w:rFonts w:hint="eastAsia" w:ascii="宋体" w:hAnsi="宋体" w:eastAsia="宋体"/>
                <w:color w:val="000000"/>
                <w:sz w:val="24"/>
              </w:rPr>
            </w:pPr>
          </w:p>
          <w:p w14:paraId="1511D3F2">
            <w:pPr>
              <w:spacing w:line="360" w:lineRule="auto"/>
              <w:ind w:firstLine="435"/>
              <w:rPr>
                <w:rFonts w:hint="eastAsia" w:ascii="宋体" w:hAnsi="宋体" w:eastAsia="宋体"/>
                <w:color w:val="000000"/>
                <w:sz w:val="24"/>
              </w:rPr>
            </w:pPr>
          </w:p>
          <w:p w14:paraId="760ED25E">
            <w:pPr>
              <w:spacing w:line="360" w:lineRule="auto"/>
              <w:ind w:firstLine="435"/>
              <w:rPr>
                <w:rFonts w:hint="eastAsia" w:ascii="宋体" w:hAnsi="宋体" w:eastAsia="宋体"/>
                <w:color w:val="000000"/>
                <w:sz w:val="24"/>
              </w:rPr>
            </w:pPr>
          </w:p>
          <w:p w14:paraId="634B845A">
            <w:pPr>
              <w:spacing w:line="360" w:lineRule="auto"/>
              <w:ind w:firstLine="435"/>
              <w:rPr>
                <w:rFonts w:hint="eastAsia" w:ascii="宋体" w:hAnsi="宋体" w:eastAsia="宋体"/>
                <w:color w:val="000000"/>
                <w:sz w:val="24"/>
              </w:rPr>
            </w:pPr>
          </w:p>
          <w:p w14:paraId="429FF19E">
            <w:pPr>
              <w:spacing w:line="360" w:lineRule="auto"/>
              <w:ind w:firstLine="435"/>
              <w:rPr>
                <w:rFonts w:hint="eastAsia" w:ascii="宋体" w:hAnsi="宋体" w:eastAsia="宋体"/>
                <w:color w:val="000000"/>
                <w:sz w:val="24"/>
              </w:rPr>
            </w:pPr>
          </w:p>
          <w:p w14:paraId="2C0FDB72">
            <w:pPr>
              <w:spacing w:line="360" w:lineRule="auto"/>
              <w:ind w:firstLine="435"/>
              <w:rPr>
                <w:rFonts w:hint="eastAsia" w:ascii="宋体" w:hAnsi="宋体" w:eastAsia="宋体"/>
                <w:color w:val="000000"/>
                <w:sz w:val="24"/>
              </w:rPr>
            </w:pPr>
          </w:p>
          <w:p w14:paraId="5B19A4F2">
            <w:pPr>
              <w:spacing w:line="360" w:lineRule="auto"/>
              <w:ind w:firstLine="435"/>
              <w:rPr>
                <w:rFonts w:hint="eastAsia" w:ascii="宋体" w:hAnsi="宋体" w:eastAsia="宋体"/>
                <w:color w:val="000000"/>
                <w:sz w:val="24"/>
              </w:rPr>
            </w:pPr>
          </w:p>
          <w:p w14:paraId="66D141A3">
            <w:pPr>
              <w:spacing w:line="360" w:lineRule="auto"/>
              <w:ind w:firstLine="435"/>
              <w:rPr>
                <w:rFonts w:hint="eastAsia" w:ascii="宋体" w:hAnsi="宋体" w:eastAsia="宋体"/>
                <w:color w:val="000000"/>
                <w:sz w:val="24"/>
              </w:rPr>
            </w:pPr>
          </w:p>
          <w:p w14:paraId="473A872D">
            <w:pPr>
              <w:spacing w:line="360" w:lineRule="auto"/>
              <w:ind w:firstLine="435"/>
              <w:rPr>
                <w:rFonts w:hint="eastAsia" w:ascii="宋体" w:hAnsi="宋体" w:eastAsia="宋体"/>
                <w:color w:val="000000"/>
                <w:sz w:val="24"/>
              </w:rPr>
            </w:pPr>
          </w:p>
          <w:p w14:paraId="16671B16">
            <w:pPr>
              <w:spacing w:line="360" w:lineRule="auto"/>
              <w:ind w:firstLine="435"/>
              <w:rPr>
                <w:rFonts w:hint="eastAsia" w:ascii="宋体" w:hAnsi="宋体" w:eastAsia="宋体"/>
                <w:color w:val="000000"/>
                <w:sz w:val="24"/>
              </w:rPr>
            </w:pPr>
          </w:p>
          <w:p w14:paraId="6208447F">
            <w:pPr>
              <w:spacing w:line="360" w:lineRule="auto"/>
              <w:ind w:firstLine="435"/>
              <w:rPr>
                <w:rFonts w:hint="eastAsia" w:ascii="宋体" w:hAnsi="宋体" w:eastAsia="宋体"/>
                <w:color w:val="000000"/>
                <w:sz w:val="24"/>
              </w:rPr>
            </w:pPr>
          </w:p>
          <w:p w14:paraId="7CABC701">
            <w:pPr>
              <w:spacing w:line="360" w:lineRule="auto"/>
              <w:ind w:firstLine="435"/>
              <w:rPr>
                <w:rFonts w:hint="eastAsia" w:ascii="宋体" w:hAnsi="宋体" w:eastAsia="宋体"/>
                <w:color w:val="000000"/>
                <w:sz w:val="24"/>
              </w:rPr>
            </w:pPr>
          </w:p>
          <w:p w14:paraId="614D2E48">
            <w:pPr>
              <w:spacing w:line="360" w:lineRule="auto"/>
              <w:ind w:firstLine="435"/>
              <w:rPr>
                <w:rFonts w:hint="eastAsia" w:ascii="宋体" w:hAnsi="宋体" w:eastAsia="宋体"/>
                <w:color w:val="000000"/>
                <w:sz w:val="24"/>
              </w:rPr>
            </w:pPr>
          </w:p>
          <w:p w14:paraId="0185EAAA">
            <w:pPr>
              <w:spacing w:line="360" w:lineRule="auto"/>
              <w:ind w:firstLine="435"/>
              <w:rPr>
                <w:rFonts w:hint="eastAsia" w:ascii="宋体" w:hAnsi="宋体" w:eastAsia="宋体"/>
                <w:color w:val="000000"/>
                <w:sz w:val="24"/>
              </w:rPr>
            </w:pPr>
          </w:p>
          <w:p w14:paraId="70A935D3">
            <w:pPr>
              <w:spacing w:line="360" w:lineRule="auto"/>
              <w:ind w:firstLine="435"/>
              <w:rPr>
                <w:rFonts w:hint="eastAsia" w:ascii="宋体" w:hAnsi="宋体" w:eastAsia="宋体"/>
                <w:color w:val="000000"/>
                <w:sz w:val="24"/>
              </w:rPr>
            </w:pPr>
          </w:p>
          <w:p w14:paraId="1830E872">
            <w:pPr>
              <w:spacing w:line="360" w:lineRule="auto"/>
              <w:ind w:firstLine="435"/>
              <w:rPr>
                <w:rFonts w:hint="eastAsia" w:ascii="宋体" w:hAnsi="宋体" w:eastAsia="宋体"/>
                <w:color w:val="000000"/>
                <w:sz w:val="24"/>
              </w:rPr>
            </w:pPr>
          </w:p>
          <w:p w14:paraId="670592BC">
            <w:pPr>
              <w:spacing w:line="360" w:lineRule="auto"/>
              <w:rPr>
                <w:rFonts w:hint="eastAsia" w:ascii="宋体" w:hAnsi="宋体" w:eastAsia="宋体"/>
                <w:color w:val="000000"/>
                <w:sz w:val="24"/>
              </w:rPr>
            </w:pPr>
            <w:r>
              <w:rPr>
                <w:rFonts w:hint="eastAsia" w:ascii="宋体" w:hAnsi="宋体" w:eastAsia="宋体"/>
                <w:color w:val="000000"/>
                <w:sz w:val="24"/>
              </w:rPr>
              <w:t>服务团队</w:t>
            </w:r>
          </w:p>
          <w:p w14:paraId="5365AEAB">
            <w:pPr>
              <w:spacing w:line="360" w:lineRule="auto"/>
              <w:rPr>
                <w:rFonts w:hint="eastAsia" w:ascii="宋体" w:hAnsi="宋体" w:eastAsia="宋体"/>
                <w:color w:val="000000"/>
                <w:sz w:val="24"/>
              </w:rPr>
            </w:pPr>
            <w:r>
              <w:rPr>
                <w:rFonts w:hint="eastAsia" w:ascii="宋体" w:hAnsi="宋体" w:eastAsia="宋体"/>
                <w:color w:val="000000"/>
                <w:sz w:val="24"/>
              </w:rPr>
              <w:t>人员实力</w:t>
            </w:r>
          </w:p>
        </w:tc>
        <w:tc>
          <w:tcPr>
            <w:tcW w:w="2706" w:type="dxa"/>
            <w:vAlign w:val="top"/>
          </w:tcPr>
          <w:p w14:paraId="7EACA678">
            <w:pPr>
              <w:spacing w:line="360" w:lineRule="auto"/>
              <w:rPr>
                <w:rFonts w:hint="eastAsia" w:ascii="宋体" w:hAnsi="宋体" w:eastAsia="宋体"/>
                <w:b/>
                <w:bCs/>
                <w:color w:val="000000"/>
                <w:sz w:val="24"/>
              </w:rPr>
            </w:pPr>
            <w:r>
              <w:rPr>
                <w:rFonts w:hint="eastAsia" w:ascii="宋体" w:hAnsi="宋体" w:eastAsia="宋体"/>
                <w:b/>
                <w:bCs/>
                <w:color w:val="000000"/>
                <w:sz w:val="24"/>
              </w:rPr>
              <w:t>1、</w:t>
            </w:r>
            <w:r>
              <w:rPr>
                <w:rFonts w:hint="eastAsia" w:ascii="宋体" w:hAnsi="宋体" w:eastAsia="宋体"/>
                <w:b/>
                <w:bCs/>
                <w:color w:val="000000"/>
                <w:sz w:val="24"/>
                <w:lang w:val="en-US" w:eastAsia="zh-CN"/>
              </w:rPr>
              <w:t>供应商</w:t>
            </w:r>
            <w:r>
              <w:rPr>
                <w:rFonts w:ascii="宋体" w:hAnsi="宋体" w:eastAsia="宋体"/>
                <w:b/>
                <w:bCs/>
                <w:color w:val="000000"/>
                <w:sz w:val="24"/>
              </w:rPr>
              <w:t>拟为本项目配备</w:t>
            </w:r>
            <w:r>
              <w:rPr>
                <w:rFonts w:hint="eastAsia" w:ascii="宋体" w:hAnsi="宋体" w:eastAsia="宋体"/>
                <w:b/>
                <w:bCs/>
                <w:color w:val="000000"/>
                <w:sz w:val="24"/>
              </w:rPr>
              <w:t>项目负责人</w:t>
            </w:r>
            <w:r>
              <w:rPr>
                <w:rFonts w:hint="eastAsia" w:ascii="宋体" w:hAnsi="宋体"/>
                <w:b/>
                <w:bCs/>
                <w:color w:val="000000"/>
                <w:sz w:val="24"/>
                <w:lang w:val="en-US" w:eastAsia="zh-CN"/>
              </w:rPr>
              <w:t>1人</w:t>
            </w:r>
            <w:r>
              <w:rPr>
                <w:rFonts w:hint="eastAsia" w:ascii="宋体" w:hAnsi="宋体"/>
                <w:b/>
                <w:bCs/>
                <w:color w:val="000000"/>
                <w:sz w:val="24"/>
                <w:lang w:eastAsia="zh-CN"/>
              </w:rPr>
              <w:t>同时持证</w:t>
            </w:r>
            <w:r>
              <w:rPr>
                <w:rFonts w:hint="eastAsia" w:ascii="宋体" w:hAnsi="宋体" w:eastAsia="宋体"/>
                <w:b/>
                <w:bCs/>
                <w:color w:val="000000"/>
                <w:sz w:val="24"/>
                <w:lang w:eastAsia="zh-CN"/>
              </w:rPr>
              <w:t>（</w:t>
            </w:r>
            <w:r>
              <w:rPr>
                <w:rFonts w:hint="eastAsia" w:ascii="宋体" w:hAnsi="宋体" w:eastAsia="宋体"/>
                <w:b/>
                <w:bCs/>
                <w:color w:val="000000"/>
                <w:sz w:val="24"/>
              </w:rPr>
              <w:t xml:space="preserve"> 1 人</w:t>
            </w:r>
            <w:r>
              <w:rPr>
                <w:rFonts w:hint="eastAsia" w:ascii="宋体" w:hAnsi="宋体" w:eastAsia="宋体"/>
                <w:b/>
                <w:bCs/>
                <w:color w:val="000000"/>
                <w:sz w:val="24"/>
                <w:lang w:eastAsia="zh-CN"/>
              </w:rPr>
              <w:t>）</w:t>
            </w:r>
            <w:r>
              <w:rPr>
                <w:rFonts w:hint="eastAsia" w:ascii="宋体" w:hAnsi="宋体" w:eastAsia="宋体"/>
                <w:b/>
                <w:bCs/>
                <w:color w:val="000000"/>
                <w:sz w:val="24"/>
              </w:rPr>
              <w:t>：</w:t>
            </w:r>
          </w:p>
          <w:p w14:paraId="59FEFAD2">
            <w:pPr>
              <w:spacing w:line="360" w:lineRule="auto"/>
              <w:rPr>
                <w:rFonts w:hint="eastAsia" w:ascii="宋体" w:hAnsi="宋体" w:eastAsia="宋体"/>
                <w:color w:val="000000"/>
                <w:sz w:val="24"/>
              </w:rPr>
            </w:pPr>
            <w:r>
              <w:rPr>
                <w:rFonts w:hint="eastAsia" w:ascii="宋体" w:hAnsi="宋体" w:eastAsia="宋体"/>
                <w:color w:val="000000"/>
                <w:sz w:val="24"/>
              </w:rPr>
              <w:t>1）</w:t>
            </w:r>
            <w:r>
              <w:rPr>
                <w:rFonts w:hint="eastAsia" w:ascii="宋体" w:hAnsi="宋体" w:eastAsia="宋体"/>
                <w:i w:val="0"/>
                <w:iCs w:val="0"/>
                <w:color w:val="000000"/>
                <w:spacing w:val="0"/>
                <w:kern w:val="0"/>
                <w:sz w:val="24"/>
                <w:szCs w:val="24"/>
                <w:lang w:val="en-US" w:eastAsia="zh-CN" w:bidi="ar"/>
              </w:rPr>
              <w:t>具备机电工程专业二级上注册建造师</w:t>
            </w:r>
            <w:r>
              <w:rPr>
                <w:rFonts w:hint="eastAsia" w:ascii="宋体" w:hAnsi="宋体" w:eastAsia="宋体"/>
                <w:color w:val="000000"/>
                <w:sz w:val="24"/>
              </w:rPr>
              <w:t xml:space="preserve">证书的得 </w:t>
            </w:r>
            <w:r>
              <w:rPr>
                <w:rFonts w:hint="eastAsia" w:ascii="宋体" w:hAnsi="宋体"/>
                <w:color w:val="000000"/>
                <w:sz w:val="24"/>
                <w:lang w:val="en-US" w:eastAsia="zh-CN"/>
              </w:rPr>
              <w:t>1</w:t>
            </w:r>
            <w:r>
              <w:rPr>
                <w:rFonts w:hint="eastAsia" w:ascii="宋体" w:hAnsi="宋体" w:eastAsia="宋体"/>
                <w:color w:val="000000"/>
                <w:sz w:val="24"/>
              </w:rPr>
              <w:t xml:space="preserve"> 分；</w:t>
            </w:r>
          </w:p>
          <w:p w14:paraId="3CC80720">
            <w:pPr>
              <w:spacing w:line="360" w:lineRule="auto"/>
              <w:rPr>
                <w:rFonts w:hint="eastAsia" w:ascii="宋体" w:hAnsi="宋体" w:eastAsia="宋体"/>
                <w:color w:val="000000"/>
                <w:sz w:val="24"/>
              </w:rPr>
            </w:pPr>
            <w:r>
              <w:rPr>
                <w:rFonts w:hint="eastAsia" w:ascii="宋体" w:hAnsi="宋体" w:eastAsia="宋体"/>
                <w:color w:val="000000"/>
                <w:sz w:val="24"/>
              </w:rPr>
              <w:t xml:space="preserve">2）具有注册安全工程师证书的得 </w:t>
            </w:r>
            <w:r>
              <w:rPr>
                <w:rFonts w:hint="eastAsia" w:ascii="宋体" w:hAnsi="宋体"/>
                <w:color w:val="000000"/>
                <w:sz w:val="24"/>
                <w:lang w:val="en-US" w:eastAsia="zh-CN"/>
              </w:rPr>
              <w:t>1</w:t>
            </w:r>
            <w:r>
              <w:rPr>
                <w:rFonts w:hint="eastAsia" w:ascii="宋体" w:hAnsi="宋体" w:eastAsia="宋体"/>
                <w:color w:val="000000"/>
                <w:sz w:val="24"/>
              </w:rPr>
              <w:t xml:space="preserve"> 分；</w:t>
            </w:r>
          </w:p>
          <w:p w14:paraId="1119D093">
            <w:pPr>
              <w:spacing w:line="360" w:lineRule="auto"/>
              <w:rPr>
                <w:rFonts w:hint="eastAsia" w:ascii="宋体" w:hAnsi="宋体" w:eastAsia="宋体"/>
                <w:color w:val="000000"/>
                <w:sz w:val="24"/>
              </w:rPr>
            </w:pPr>
            <w:r>
              <w:rPr>
                <w:rFonts w:hint="eastAsia" w:ascii="宋体" w:hAnsi="宋体" w:eastAsia="宋体"/>
                <w:color w:val="000000"/>
                <w:sz w:val="24"/>
              </w:rPr>
              <w:t xml:space="preserve">3）具有建筑或电气专业高级职称的得 </w:t>
            </w:r>
            <w:r>
              <w:rPr>
                <w:rFonts w:hint="eastAsia" w:ascii="宋体" w:hAnsi="宋体"/>
                <w:color w:val="000000"/>
                <w:sz w:val="24"/>
                <w:lang w:val="en-US" w:eastAsia="zh-CN"/>
              </w:rPr>
              <w:t>1</w:t>
            </w:r>
            <w:r>
              <w:rPr>
                <w:rFonts w:hint="eastAsia" w:ascii="宋体" w:hAnsi="宋体" w:eastAsia="宋体"/>
                <w:color w:val="000000"/>
                <w:sz w:val="24"/>
              </w:rPr>
              <w:t xml:space="preserve"> 分；本项满分</w:t>
            </w:r>
            <w:r>
              <w:rPr>
                <w:rFonts w:hint="eastAsia" w:ascii="宋体" w:hAnsi="宋体"/>
                <w:color w:val="000000"/>
                <w:sz w:val="24"/>
                <w:lang w:val="en-US" w:eastAsia="zh-CN"/>
              </w:rPr>
              <w:t>3</w:t>
            </w:r>
            <w:r>
              <w:rPr>
                <w:rFonts w:hint="eastAsia" w:ascii="宋体" w:hAnsi="宋体" w:eastAsia="宋体"/>
                <w:color w:val="000000"/>
                <w:sz w:val="24"/>
              </w:rPr>
              <w:t>分。</w:t>
            </w:r>
          </w:p>
          <w:p w14:paraId="2CE24483">
            <w:pPr>
              <w:spacing w:line="360" w:lineRule="auto"/>
              <w:rPr>
                <w:rFonts w:hint="eastAsia" w:ascii="宋体" w:hAnsi="宋体" w:eastAsia="宋体"/>
                <w:b/>
                <w:bCs/>
                <w:color w:val="000000"/>
                <w:sz w:val="24"/>
              </w:rPr>
            </w:pPr>
            <w:r>
              <w:rPr>
                <w:rFonts w:hint="eastAsia" w:ascii="宋体" w:hAnsi="宋体" w:eastAsia="宋体"/>
                <w:b/>
                <w:bCs/>
                <w:color w:val="000000"/>
                <w:sz w:val="24"/>
              </w:rPr>
              <w:t>2、</w:t>
            </w:r>
            <w:r>
              <w:rPr>
                <w:rFonts w:hint="eastAsia" w:ascii="宋体" w:hAnsi="宋体" w:eastAsia="宋体"/>
                <w:b/>
                <w:bCs/>
                <w:color w:val="000000"/>
                <w:sz w:val="24"/>
                <w:lang w:val="en-US" w:eastAsia="zh-CN"/>
              </w:rPr>
              <w:t>供应商</w:t>
            </w:r>
            <w:r>
              <w:rPr>
                <w:rFonts w:ascii="宋体" w:hAnsi="宋体" w:eastAsia="宋体"/>
                <w:b/>
                <w:bCs/>
                <w:color w:val="000000"/>
                <w:sz w:val="24"/>
              </w:rPr>
              <w:t>拟为本项目配备</w:t>
            </w:r>
            <w:r>
              <w:rPr>
                <w:rFonts w:hint="eastAsia" w:ascii="宋体" w:hAnsi="宋体" w:eastAsia="宋体"/>
                <w:b/>
                <w:bCs/>
                <w:color w:val="000000"/>
                <w:sz w:val="24"/>
              </w:rPr>
              <w:t>其他人员（除项目负责人外</w:t>
            </w:r>
            <w:r>
              <w:rPr>
                <w:rFonts w:hint="eastAsia" w:ascii="宋体" w:hAnsi="宋体" w:eastAsia="宋体"/>
                <w:b/>
                <w:bCs/>
                <w:color w:val="000000"/>
                <w:sz w:val="24"/>
                <w:lang w:eastAsia="zh-CN"/>
              </w:rPr>
              <w:t>）</w:t>
            </w:r>
            <w:r>
              <w:rPr>
                <w:rFonts w:hint="eastAsia" w:ascii="宋体" w:hAnsi="宋体" w:eastAsia="宋体"/>
                <w:b/>
                <w:bCs/>
                <w:color w:val="000000"/>
                <w:sz w:val="24"/>
              </w:rPr>
              <w:t>中：</w:t>
            </w:r>
          </w:p>
          <w:p w14:paraId="496EB6FE">
            <w:pPr>
              <w:spacing w:line="360" w:lineRule="auto"/>
              <w:rPr>
                <w:rFonts w:hint="eastAsia" w:ascii="宋体" w:hAnsi="宋体" w:eastAsia="宋体"/>
                <w:color w:val="000000"/>
                <w:sz w:val="24"/>
              </w:rPr>
            </w:pPr>
            <w:r>
              <w:rPr>
                <w:rFonts w:hint="eastAsia" w:ascii="宋体" w:hAnsi="宋体" w:eastAsia="宋体"/>
                <w:color w:val="000000"/>
                <w:sz w:val="24"/>
              </w:rPr>
              <w:t>1）具有</w:t>
            </w:r>
            <w:r>
              <w:rPr>
                <w:rFonts w:hint="eastAsia"/>
                <w:sz w:val="24"/>
              </w:rPr>
              <w:t>高压上岗证等有关</w:t>
            </w:r>
            <w:r>
              <w:rPr>
                <w:rFonts w:hint="eastAsia" w:ascii="宋体" w:hAnsi="宋体" w:eastAsia="宋体"/>
                <w:color w:val="000000"/>
                <w:sz w:val="24"/>
              </w:rPr>
              <w:t>证书的，每提供一人得</w:t>
            </w:r>
            <w:r>
              <w:rPr>
                <w:rFonts w:hint="eastAsia" w:ascii="宋体" w:hAnsi="宋体"/>
                <w:color w:val="000000"/>
                <w:sz w:val="24"/>
                <w:lang w:val="en-US" w:eastAsia="zh-CN"/>
              </w:rPr>
              <w:t>2</w:t>
            </w:r>
            <w:r>
              <w:rPr>
                <w:rFonts w:hint="eastAsia" w:ascii="宋体" w:hAnsi="宋体" w:eastAsia="宋体"/>
                <w:color w:val="000000"/>
                <w:sz w:val="24"/>
              </w:rPr>
              <w:t xml:space="preserve">分，最高得 </w:t>
            </w:r>
            <w:r>
              <w:rPr>
                <w:rFonts w:hint="eastAsia" w:ascii="宋体" w:hAnsi="宋体"/>
                <w:color w:val="000000"/>
                <w:sz w:val="24"/>
                <w:lang w:val="en-US" w:eastAsia="zh-CN"/>
              </w:rPr>
              <w:t>6</w:t>
            </w:r>
            <w:r>
              <w:rPr>
                <w:rFonts w:hint="eastAsia" w:ascii="宋体" w:hAnsi="宋体" w:eastAsia="宋体"/>
                <w:color w:val="000000"/>
                <w:sz w:val="24"/>
              </w:rPr>
              <w:t>分。</w:t>
            </w:r>
          </w:p>
          <w:p w14:paraId="3C0CCD8B">
            <w:pPr>
              <w:spacing w:line="360" w:lineRule="auto"/>
              <w:rPr>
                <w:rFonts w:hint="eastAsia" w:ascii="宋体" w:hAnsi="宋体" w:eastAsia="宋体"/>
                <w:color w:val="000000"/>
                <w:sz w:val="24"/>
              </w:rPr>
            </w:pPr>
            <w:r>
              <w:rPr>
                <w:rFonts w:hint="eastAsia" w:ascii="宋体" w:hAnsi="宋体" w:eastAsia="宋体"/>
                <w:color w:val="000000"/>
                <w:sz w:val="24"/>
              </w:rPr>
              <w:t>2）具有</w:t>
            </w:r>
            <w:r>
              <w:rPr>
                <w:rFonts w:hint="eastAsia" w:ascii="宋体" w:hAnsi="宋体"/>
                <w:color w:val="000000"/>
                <w:sz w:val="24"/>
                <w:lang w:val="en-US" w:eastAsia="zh-CN"/>
              </w:rPr>
              <w:t>电力</w:t>
            </w:r>
            <w:r>
              <w:rPr>
                <w:rFonts w:hint="eastAsia" w:ascii="宋体" w:hAnsi="宋体" w:eastAsia="宋体"/>
                <w:color w:val="000000"/>
                <w:sz w:val="24"/>
                <w:lang w:val="en-US" w:eastAsia="zh-CN"/>
              </w:rPr>
              <w:t>设施操作员证</w:t>
            </w:r>
            <w:r>
              <w:rPr>
                <w:rFonts w:hint="eastAsia" w:ascii="宋体" w:hAnsi="宋体" w:eastAsia="宋体"/>
                <w:color w:val="000000"/>
                <w:sz w:val="24"/>
              </w:rPr>
              <w:t xml:space="preserve">及以上，每提供一人得 </w:t>
            </w:r>
            <w:r>
              <w:rPr>
                <w:rFonts w:hint="eastAsia" w:ascii="宋体" w:hAnsi="宋体"/>
                <w:color w:val="000000"/>
                <w:sz w:val="24"/>
                <w:lang w:val="en-US" w:eastAsia="zh-CN"/>
              </w:rPr>
              <w:t>2</w:t>
            </w:r>
            <w:r>
              <w:rPr>
                <w:rFonts w:hint="eastAsia" w:ascii="宋体" w:hAnsi="宋体" w:eastAsia="宋体"/>
                <w:color w:val="000000"/>
                <w:sz w:val="24"/>
              </w:rPr>
              <w:t xml:space="preserve"> 分， 最高得 </w:t>
            </w:r>
            <w:r>
              <w:rPr>
                <w:rFonts w:hint="eastAsia" w:ascii="宋体" w:hAnsi="宋体"/>
                <w:color w:val="000000"/>
                <w:sz w:val="24"/>
                <w:lang w:val="en-US" w:eastAsia="zh-CN"/>
              </w:rPr>
              <w:t>4</w:t>
            </w:r>
            <w:r>
              <w:rPr>
                <w:rFonts w:hint="eastAsia" w:ascii="宋体" w:hAnsi="宋体" w:eastAsia="宋体"/>
                <w:color w:val="000000"/>
                <w:sz w:val="24"/>
              </w:rPr>
              <w:t xml:space="preserve"> 分。</w:t>
            </w:r>
          </w:p>
          <w:p w14:paraId="5AF223AC">
            <w:pPr>
              <w:spacing w:line="360" w:lineRule="auto"/>
              <w:rPr>
                <w:rFonts w:hint="eastAsia" w:ascii="宋体" w:hAnsi="宋体" w:eastAsia="宋体"/>
                <w:color w:val="000000"/>
                <w:sz w:val="24"/>
              </w:rPr>
            </w:pPr>
            <w:r>
              <w:rPr>
                <w:rFonts w:hint="eastAsia" w:ascii="宋体" w:hAnsi="宋体" w:eastAsia="宋体"/>
                <w:color w:val="000000"/>
                <w:sz w:val="24"/>
              </w:rPr>
              <w:t xml:space="preserve">3）具有注册安全工程师证书的，每提供一人得 </w:t>
            </w:r>
            <w:r>
              <w:rPr>
                <w:rFonts w:hint="eastAsia" w:ascii="宋体" w:hAnsi="宋体"/>
                <w:color w:val="000000"/>
                <w:sz w:val="24"/>
                <w:lang w:val="en-US" w:eastAsia="zh-CN"/>
              </w:rPr>
              <w:t>1</w:t>
            </w:r>
            <w:r>
              <w:rPr>
                <w:rFonts w:hint="eastAsia" w:ascii="宋体" w:hAnsi="宋体" w:eastAsia="宋体"/>
                <w:color w:val="000000"/>
                <w:sz w:val="24"/>
              </w:rPr>
              <w:t>分，最高得</w:t>
            </w:r>
            <w:r>
              <w:rPr>
                <w:rFonts w:hint="eastAsia" w:ascii="宋体" w:hAnsi="宋体"/>
                <w:color w:val="000000"/>
                <w:sz w:val="24"/>
                <w:lang w:val="en-US" w:eastAsia="zh-CN"/>
              </w:rPr>
              <w:t>2</w:t>
            </w:r>
            <w:r>
              <w:rPr>
                <w:rFonts w:hint="eastAsia" w:ascii="宋体" w:hAnsi="宋体" w:eastAsia="宋体"/>
                <w:color w:val="000000"/>
                <w:sz w:val="24"/>
              </w:rPr>
              <w:t xml:space="preserve"> 分。</w:t>
            </w:r>
          </w:p>
          <w:p w14:paraId="06D1C492">
            <w:pPr>
              <w:spacing w:line="360" w:lineRule="auto"/>
              <w:rPr>
                <w:rFonts w:hint="eastAsia" w:ascii="宋体" w:hAnsi="宋体" w:eastAsia="宋体"/>
                <w:color w:val="000000"/>
                <w:sz w:val="24"/>
              </w:rPr>
            </w:pPr>
            <w:r>
              <w:rPr>
                <w:rFonts w:hint="eastAsia" w:ascii="宋体" w:hAnsi="宋体" w:eastAsia="宋体"/>
                <w:color w:val="000000"/>
                <w:sz w:val="24"/>
              </w:rPr>
              <w:t>同一人员具有多项证书的不累计得分。</w:t>
            </w:r>
          </w:p>
          <w:p w14:paraId="31615853">
            <w:pPr>
              <w:spacing w:line="360" w:lineRule="auto"/>
              <w:rPr>
                <w:rFonts w:hint="eastAsia" w:ascii="宋体" w:hAnsi="宋体" w:eastAsia="宋体"/>
                <w:b/>
                <w:bCs/>
                <w:color w:val="000000"/>
                <w:sz w:val="24"/>
              </w:rPr>
            </w:pPr>
            <w:r>
              <w:rPr>
                <w:rFonts w:hint="eastAsia" w:ascii="宋体" w:hAnsi="宋体" w:eastAsia="宋体"/>
                <w:b/>
                <w:bCs/>
                <w:color w:val="000000"/>
                <w:sz w:val="24"/>
              </w:rPr>
              <w:t>注：响应文件中须同时提供：1）进场服务人员名单（格式自拟）；2）有效的证书扫描件；</w:t>
            </w:r>
            <w:r>
              <w:rPr>
                <w:rFonts w:hint="eastAsia" w:ascii="宋体" w:hAnsi="宋体" w:eastAsia="宋体"/>
                <w:b/>
                <w:bCs/>
                <w:color w:val="000000"/>
                <w:sz w:val="24"/>
                <w:lang w:val="en-US" w:eastAsia="zh-CN"/>
              </w:rPr>
              <w:t>以电力设施操作员姓名，按照备案网站人员姓名数量进行打分考核企业实力。</w:t>
            </w:r>
          </w:p>
        </w:tc>
        <w:tc>
          <w:tcPr>
            <w:tcW w:w="756" w:type="dxa"/>
            <w:vAlign w:val="top"/>
          </w:tcPr>
          <w:p w14:paraId="63F7E91E">
            <w:pPr>
              <w:spacing w:line="360" w:lineRule="auto"/>
              <w:ind w:firstLine="435"/>
              <w:rPr>
                <w:rFonts w:hint="eastAsia" w:ascii="宋体" w:hAnsi="宋体" w:eastAsia="宋体"/>
                <w:color w:val="000000"/>
                <w:sz w:val="24"/>
              </w:rPr>
            </w:pPr>
          </w:p>
          <w:p w14:paraId="77816175">
            <w:pPr>
              <w:spacing w:line="360" w:lineRule="auto"/>
              <w:ind w:firstLine="435"/>
              <w:rPr>
                <w:rFonts w:hint="eastAsia" w:ascii="宋体" w:hAnsi="宋体" w:eastAsia="宋体"/>
                <w:color w:val="000000"/>
                <w:sz w:val="24"/>
              </w:rPr>
            </w:pPr>
          </w:p>
          <w:p w14:paraId="041FD99D">
            <w:pPr>
              <w:spacing w:line="360" w:lineRule="auto"/>
              <w:ind w:firstLine="435"/>
              <w:rPr>
                <w:rFonts w:hint="eastAsia" w:ascii="宋体" w:hAnsi="宋体" w:eastAsia="宋体"/>
                <w:color w:val="000000"/>
                <w:sz w:val="24"/>
              </w:rPr>
            </w:pPr>
          </w:p>
          <w:p w14:paraId="209523F3">
            <w:pPr>
              <w:spacing w:line="360" w:lineRule="auto"/>
              <w:ind w:firstLine="435"/>
              <w:rPr>
                <w:rFonts w:hint="eastAsia" w:ascii="宋体" w:hAnsi="宋体" w:eastAsia="宋体"/>
                <w:color w:val="000000"/>
                <w:sz w:val="24"/>
              </w:rPr>
            </w:pPr>
          </w:p>
          <w:p w14:paraId="70231A80">
            <w:pPr>
              <w:spacing w:line="360" w:lineRule="auto"/>
              <w:ind w:firstLine="435"/>
              <w:rPr>
                <w:rFonts w:hint="eastAsia" w:ascii="宋体" w:hAnsi="宋体" w:eastAsia="宋体"/>
                <w:color w:val="000000"/>
                <w:sz w:val="24"/>
              </w:rPr>
            </w:pPr>
          </w:p>
          <w:p w14:paraId="79EA3172">
            <w:pPr>
              <w:spacing w:line="360" w:lineRule="auto"/>
              <w:ind w:firstLine="435"/>
              <w:rPr>
                <w:rFonts w:hint="eastAsia" w:ascii="宋体" w:hAnsi="宋体" w:eastAsia="宋体"/>
                <w:color w:val="000000"/>
                <w:sz w:val="24"/>
              </w:rPr>
            </w:pPr>
          </w:p>
          <w:p w14:paraId="1BB1C69E">
            <w:pPr>
              <w:spacing w:line="360" w:lineRule="auto"/>
              <w:ind w:firstLine="435"/>
              <w:rPr>
                <w:rFonts w:hint="eastAsia" w:ascii="宋体" w:hAnsi="宋体" w:eastAsia="宋体"/>
                <w:color w:val="000000"/>
                <w:sz w:val="24"/>
              </w:rPr>
            </w:pPr>
          </w:p>
          <w:p w14:paraId="4D64E00F">
            <w:pPr>
              <w:spacing w:line="360" w:lineRule="auto"/>
              <w:ind w:firstLine="435"/>
              <w:rPr>
                <w:rFonts w:hint="eastAsia" w:ascii="宋体" w:hAnsi="宋体" w:eastAsia="宋体"/>
                <w:color w:val="000000"/>
                <w:sz w:val="24"/>
              </w:rPr>
            </w:pPr>
          </w:p>
          <w:p w14:paraId="2B519470">
            <w:pPr>
              <w:spacing w:line="360" w:lineRule="auto"/>
              <w:ind w:firstLine="435"/>
              <w:rPr>
                <w:rFonts w:hint="eastAsia" w:ascii="宋体" w:hAnsi="宋体" w:eastAsia="宋体"/>
                <w:color w:val="000000"/>
                <w:sz w:val="24"/>
              </w:rPr>
            </w:pPr>
          </w:p>
          <w:p w14:paraId="15D17D56">
            <w:pPr>
              <w:spacing w:line="360" w:lineRule="auto"/>
              <w:ind w:firstLine="435"/>
              <w:rPr>
                <w:rFonts w:hint="eastAsia" w:ascii="宋体" w:hAnsi="宋体" w:eastAsia="宋体"/>
                <w:color w:val="000000"/>
                <w:sz w:val="24"/>
              </w:rPr>
            </w:pPr>
          </w:p>
          <w:p w14:paraId="44C8D6AF">
            <w:pPr>
              <w:spacing w:line="360" w:lineRule="auto"/>
              <w:ind w:firstLine="435"/>
              <w:rPr>
                <w:rFonts w:hint="eastAsia" w:ascii="宋体" w:hAnsi="宋体" w:eastAsia="宋体"/>
                <w:color w:val="000000"/>
                <w:sz w:val="24"/>
              </w:rPr>
            </w:pPr>
          </w:p>
          <w:p w14:paraId="795240B7">
            <w:pPr>
              <w:spacing w:line="360" w:lineRule="auto"/>
              <w:ind w:firstLine="435"/>
              <w:rPr>
                <w:rFonts w:hint="eastAsia" w:ascii="宋体" w:hAnsi="宋体" w:eastAsia="宋体"/>
                <w:color w:val="000000"/>
                <w:sz w:val="24"/>
              </w:rPr>
            </w:pPr>
          </w:p>
          <w:p w14:paraId="5E1BEA09">
            <w:pPr>
              <w:spacing w:line="360" w:lineRule="auto"/>
              <w:ind w:firstLine="435"/>
              <w:rPr>
                <w:rFonts w:hint="eastAsia" w:ascii="宋体" w:hAnsi="宋体" w:eastAsia="宋体"/>
                <w:color w:val="000000"/>
                <w:sz w:val="24"/>
              </w:rPr>
            </w:pPr>
          </w:p>
          <w:p w14:paraId="2E1BE225">
            <w:pPr>
              <w:spacing w:line="360" w:lineRule="auto"/>
              <w:ind w:firstLine="435"/>
              <w:rPr>
                <w:rFonts w:hint="eastAsia" w:ascii="宋体" w:hAnsi="宋体" w:eastAsia="宋体"/>
                <w:color w:val="000000"/>
                <w:sz w:val="24"/>
              </w:rPr>
            </w:pPr>
          </w:p>
          <w:p w14:paraId="2A0E5FB4">
            <w:pPr>
              <w:spacing w:line="360" w:lineRule="auto"/>
              <w:ind w:firstLine="435"/>
              <w:rPr>
                <w:rFonts w:hint="eastAsia" w:ascii="宋体" w:hAnsi="宋体" w:eastAsia="宋体"/>
                <w:color w:val="000000"/>
                <w:sz w:val="24"/>
              </w:rPr>
            </w:pPr>
          </w:p>
          <w:p w14:paraId="44457C0D">
            <w:pPr>
              <w:spacing w:line="360" w:lineRule="auto"/>
              <w:ind w:firstLine="435"/>
              <w:rPr>
                <w:rFonts w:hint="eastAsia" w:ascii="宋体" w:hAnsi="宋体" w:eastAsia="宋体"/>
                <w:color w:val="000000"/>
                <w:sz w:val="24"/>
              </w:rPr>
            </w:pPr>
          </w:p>
          <w:p w14:paraId="710686EB">
            <w:pPr>
              <w:spacing w:line="360" w:lineRule="auto"/>
              <w:ind w:firstLine="435"/>
              <w:rPr>
                <w:rFonts w:hint="eastAsia" w:ascii="宋体" w:hAnsi="宋体" w:eastAsia="宋体"/>
                <w:color w:val="000000"/>
                <w:sz w:val="24"/>
              </w:rPr>
            </w:pPr>
          </w:p>
          <w:p w14:paraId="43CD90E2">
            <w:pPr>
              <w:spacing w:line="360" w:lineRule="auto"/>
              <w:ind w:firstLine="240" w:firstLineChars="100"/>
              <w:rPr>
                <w:rFonts w:hint="eastAsia" w:ascii="宋体" w:hAnsi="宋体" w:eastAsia="宋体"/>
                <w:color w:val="000000"/>
                <w:sz w:val="24"/>
              </w:rPr>
            </w:pPr>
            <w:r>
              <w:rPr>
                <w:rFonts w:hint="eastAsia" w:ascii="宋体" w:hAnsi="宋体" w:eastAsia="宋体"/>
                <w:color w:val="000000"/>
                <w:sz w:val="24"/>
              </w:rPr>
              <w:t>0-</w:t>
            </w:r>
            <w:r>
              <w:rPr>
                <w:rFonts w:hint="eastAsia" w:ascii="宋体" w:hAnsi="宋体"/>
                <w:color w:val="000000"/>
                <w:sz w:val="24"/>
                <w:lang w:val="en-US" w:eastAsia="zh-CN"/>
              </w:rPr>
              <w:t>15</w:t>
            </w:r>
            <w:r>
              <w:rPr>
                <w:rFonts w:hint="eastAsia" w:ascii="宋体" w:hAnsi="宋体" w:eastAsia="宋体"/>
                <w:color w:val="000000"/>
                <w:sz w:val="24"/>
              </w:rPr>
              <w:t>分</w:t>
            </w:r>
          </w:p>
        </w:tc>
      </w:tr>
      <w:tr w14:paraId="3CF7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5" w:hRule="atLeast"/>
          <w:jc w:val="center"/>
        </w:trPr>
        <w:tc>
          <w:tcPr>
            <w:tcW w:w="774" w:type="dxa"/>
            <w:vMerge w:val="continue"/>
            <w:vAlign w:val="center"/>
          </w:tcPr>
          <w:p w14:paraId="6F9D2FEE">
            <w:pPr>
              <w:spacing w:line="360" w:lineRule="auto"/>
              <w:ind w:firstLine="435"/>
              <w:jc w:val="center"/>
              <w:rPr>
                <w:rFonts w:ascii="宋体" w:hAnsi="宋体" w:eastAsia="宋体"/>
                <w:b/>
                <w:bCs/>
                <w:color w:val="000000"/>
                <w:sz w:val="24"/>
              </w:rPr>
            </w:pPr>
          </w:p>
        </w:tc>
        <w:tc>
          <w:tcPr>
            <w:tcW w:w="763" w:type="dxa"/>
            <w:vAlign w:val="top"/>
          </w:tcPr>
          <w:p w14:paraId="416546EF">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0703CF16">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66C58E38">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2760A23A">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7212195E">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71974A73">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32E63DE5">
            <w:pPr>
              <w:pStyle w:val="13"/>
              <w:keepNext w:val="0"/>
              <w:keepLines w:val="0"/>
              <w:pageBreakBefore w:val="0"/>
              <w:widowControl/>
              <w:kinsoku w:val="0"/>
              <w:wordWrap/>
              <w:overflowPunct/>
              <w:topLinePunct w:val="0"/>
              <w:autoSpaceDE w:val="0"/>
              <w:autoSpaceDN w:val="0"/>
              <w:bidi w:val="0"/>
              <w:snapToGrid w:val="0"/>
              <w:spacing w:line="360" w:lineRule="auto"/>
              <w:ind w:left="0" w:leftChars="0" w:right="0" w:rightChars="0" w:firstLine="0" w:firstLineChars="0"/>
              <w:jc w:val="center"/>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供应商业绩及业主好评</w:t>
            </w:r>
          </w:p>
        </w:tc>
        <w:tc>
          <w:tcPr>
            <w:tcW w:w="2706" w:type="dxa"/>
            <w:vAlign w:val="top"/>
          </w:tcPr>
          <w:p w14:paraId="50EDD606">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both"/>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1、自 20</w:t>
            </w:r>
            <w:r>
              <w:rPr>
                <w:rFonts w:hint="eastAsia"/>
                <w:color w:val="000000"/>
                <w:kern w:val="2"/>
                <w:sz w:val="24"/>
                <w:szCs w:val="20"/>
                <w:lang w:val="en-US" w:eastAsia="zh-CN" w:bidi="ar-SA"/>
              </w:rPr>
              <w:t>20</w:t>
            </w:r>
            <w:r>
              <w:rPr>
                <w:rFonts w:hint="eastAsia" w:ascii="宋体" w:hAnsi="宋体" w:eastAsia="宋体"/>
                <w:color w:val="000000"/>
                <w:kern w:val="2"/>
                <w:sz w:val="24"/>
                <w:szCs w:val="20"/>
                <w:lang w:val="en-US" w:eastAsia="zh-CN" w:bidi="ar-SA"/>
              </w:rPr>
              <w:t>年1 月1 日以来（以合同签订时间为准）， 供应商具有</w:t>
            </w:r>
            <w:r>
              <w:rPr>
                <w:rFonts w:hint="eastAsia"/>
                <w:color w:val="000000"/>
                <w:kern w:val="2"/>
                <w:sz w:val="24"/>
                <w:szCs w:val="20"/>
                <w:lang w:val="en-US" w:eastAsia="zh-CN" w:bidi="ar-SA"/>
              </w:rPr>
              <w:t>电力</w:t>
            </w:r>
            <w:r>
              <w:rPr>
                <w:rFonts w:hint="eastAsia" w:ascii="宋体" w:hAnsi="宋体" w:eastAsia="宋体"/>
                <w:color w:val="000000"/>
                <w:kern w:val="2"/>
                <w:sz w:val="24"/>
                <w:szCs w:val="20"/>
                <w:lang w:val="en-US" w:eastAsia="zh-CN" w:bidi="ar-SA"/>
              </w:rPr>
              <w:t>设施维修保养</w:t>
            </w:r>
            <w:r>
              <w:rPr>
                <w:rFonts w:hint="eastAsia"/>
                <w:color w:val="000000"/>
                <w:kern w:val="2"/>
                <w:sz w:val="24"/>
                <w:szCs w:val="20"/>
                <w:lang w:val="en-US" w:eastAsia="zh-CN" w:bidi="ar-SA"/>
              </w:rPr>
              <w:t>合同</w:t>
            </w:r>
            <w:r>
              <w:rPr>
                <w:rFonts w:hint="eastAsia" w:ascii="宋体" w:hAnsi="宋体" w:eastAsia="宋体"/>
                <w:color w:val="000000"/>
                <w:kern w:val="2"/>
                <w:sz w:val="24"/>
                <w:szCs w:val="20"/>
                <w:lang w:val="en-US" w:eastAsia="zh-CN" w:bidi="ar-SA"/>
              </w:rPr>
              <w:t>业绩，每提供一个业绩得</w:t>
            </w:r>
            <w:r>
              <w:rPr>
                <w:rFonts w:hint="eastAsia"/>
                <w:color w:val="000000"/>
                <w:kern w:val="2"/>
                <w:sz w:val="24"/>
                <w:szCs w:val="20"/>
                <w:lang w:val="en-US" w:eastAsia="zh-CN" w:bidi="ar-SA"/>
              </w:rPr>
              <w:t>4</w:t>
            </w:r>
            <w:r>
              <w:rPr>
                <w:rFonts w:hint="eastAsia" w:ascii="宋体" w:hAnsi="宋体" w:eastAsia="宋体"/>
                <w:color w:val="000000"/>
                <w:kern w:val="2"/>
                <w:sz w:val="24"/>
                <w:szCs w:val="20"/>
                <w:lang w:val="en-US" w:eastAsia="zh-CN" w:bidi="ar-SA"/>
              </w:rPr>
              <w:t>分，本项满分</w:t>
            </w:r>
            <w:r>
              <w:rPr>
                <w:rFonts w:hint="eastAsia"/>
                <w:color w:val="000000"/>
                <w:kern w:val="2"/>
                <w:sz w:val="24"/>
                <w:szCs w:val="20"/>
                <w:lang w:val="en-US" w:eastAsia="zh-CN" w:bidi="ar-SA"/>
              </w:rPr>
              <w:t>8</w:t>
            </w:r>
            <w:r>
              <w:rPr>
                <w:rFonts w:hint="eastAsia" w:ascii="宋体" w:hAnsi="宋体" w:eastAsia="宋体"/>
                <w:color w:val="000000"/>
                <w:kern w:val="2"/>
                <w:sz w:val="24"/>
                <w:szCs w:val="20"/>
                <w:lang w:val="en-US" w:eastAsia="zh-CN" w:bidi="ar-SA"/>
              </w:rPr>
              <w:t>分。</w:t>
            </w:r>
          </w:p>
          <w:p w14:paraId="0DBEDE6B">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both"/>
              <w:rPr>
                <w:rFonts w:hint="eastAsia" w:ascii="宋体" w:hAnsi="宋体" w:eastAsia="宋体"/>
                <w:b/>
                <w:bCs/>
                <w:color w:val="000000"/>
                <w:kern w:val="2"/>
                <w:sz w:val="24"/>
                <w:szCs w:val="20"/>
                <w:lang w:val="en-US" w:eastAsia="zh-CN" w:bidi="ar-SA"/>
              </w:rPr>
            </w:pPr>
            <w:r>
              <w:rPr>
                <w:rFonts w:hint="eastAsia" w:ascii="宋体" w:hAnsi="宋体" w:eastAsia="宋体"/>
                <w:b/>
                <w:bCs/>
                <w:color w:val="000000"/>
                <w:kern w:val="2"/>
                <w:sz w:val="24"/>
                <w:szCs w:val="20"/>
                <w:lang w:val="en-US" w:eastAsia="zh-CN" w:bidi="ar-SA"/>
              </w:rPr>
              <w:t>业绩累计分。</w:t>
            </w:r>
          </w:p>
          <w:p w14:paraId="410F91F2">
            <w:pPr>
              <w:pStyle w:val="13"/>
              <w:keepNext w:val="0"/>
              <w:keepLines w:val="0"/>
              <w:pageBreakBefore w:val="0"/>
              <w:widowControl/>
              <w:kinsoku w:val="0"/>
              <w:wordWrap/>
              <w:overflowPunct/>
              <w:topLinePunct w:val="0"/>
              <w:autoSpaceDE w:val="0"/>
              <w:autoSpaceDN w:val="0"/>
              <w:bidi w:val="0"/>
              <w:snapToGrid w:val="0"/>
              <w:spacing w:line="360" w:lineRule="auto"/>
              <w:ind w:left="0" w:leftChars="0" w:right="0" w:rightChars="0" w:firstLine="0" w:firstLineChars="0"/>
              <w:jc w:val="both"/>
              <w:rPr>
                <w:rFonts w:hint="eastAsia" w:ascii="宋体" w:hAnsi="宋体" w:eastAsia="宋体"/>
                <w:b/>
                <w:bCs/>
                <w:color w:val="000000"/>
                <w:kern w:val="2"/>
                <w:sz w:val="24"/>
                <w:szCs w:val="20"/>
                <w:lang w:val="en-US" w:eastAsia="zh-CN" w:bidi="ar-SA"/>
              </w:rPr>
            </w:pPr>
            <w:r>
              <w:rPr>
                <w:rFonts w:hint="eastAsia" w:ascii="宋体" w:hAnsi="宋体" w:eastAsia="宋体"/>
                <w:b/>
                <w:bCs/>
                <w:color w:val="000000"/>
                <w:kern w:val="2"/>
                <w:sz w:val="24"/>
                <w:szCs w:val="20"/>
                <w:lang w:val="en-US" w:eastAsia="zh-CN" w:bidi="ar-SA"/>
              </w:rPr>
              <w:t>注：（1）响应文件中提供</w:t>
            </w:r>
            <w:r>
              <w:rPr>
                <w:rFonts w:hint="eastAsia" w:ascii="宋体" w:hAnsi="宋体" w:eastAsia="宋体"/>
                <w:b/>
                <w:bCs/>
                <w:sz w:val="24"/>
              </w:rPr>
              <w:t>业绩合同扫描件，如合同中无法体现签订时间、服务内容等相关信息的，须另附业主单位（合同甲方）加盖公章的证明材料扫描件</w:t>
            </w:r>
            <w:r>
              <w:rPr>
                <w:rFonts w:ascii="宋体" w:hAnsi="宋体" w:eastAsia="宋体"/>
                <w:b/>
                <w:bCs/>
                <w:color w:val="000000"/>
                <w:sz w:val="24"/>
              </w:rPr>
              <w:t>，否则不予认可；</w:t>
            </w:r>
          </w:p>
          <w:p w14:paraId="607AB374">
            <w:pPr>
              <w:pStyle w:val="13"/>
              <w:keepNext w:val="0"/>
              <w:keepLines w:val="0"/>
              <w:pageBreakBefore w:val="0"/>
              <w:widowControl/>
              <w:numPr>
                <w:ilvl w:val="0"/>
                <w:numId w:val="2"/>
              </w:numPr>
              <w:kinsoku w:val="0"/>
              <w:wordWrap/>
              <w:overflowPunct/>
              <w:topLinePunct w:val="0"/>
              <w:autoSpaceDE w:val="0"/>
              <w:autoSpaceDN w:val="0"/>
              <w:bidi w:val="0"/>
              <w:snapToGrid w:val="0"/>
              <w:spacing w:line="360" w:lineRule="auto"/>
              <w:ind w:left="0" w:leftChars="0" w:right="0" w:rightChars="0" w:firstLine="0" w:firstLineChars="0"/>
              <w:jc w:val="both"/>
              <w:rPr>
                <w:rFonts w:hint="eastAsia" w:ascii="宋体" w:hAnsi="宋体" w:eastAsia="宋体"/>
                <w:b/>
                <w:bCs/>
                <w:sz w:val="24"/>
              </w:rPr>
            </w:pPr>
            <w:r>
              <w:rPr>
                <w:rFonts w:hint="eastAsia" w:ascii="宋体" w:hAnsi="宋体" w:eastAsia="宋体"/>
                <w:b/>
                <w:bCs/>
                <w:sz w:val="24"/>
              </w:rPr>
              <w:t>正在履约或已完成的业绩均予以认可。本项目对正在履约的和已完成项目业绩均予以认可，正在履约业绩同时提供业主单位出具的业绩正在履约且情况良好的证明。履约完成的，同时提供履约完成的证明材料（如验收证明等） 。</w:t>
            </w:r>
          </w:p>
          <w:p w14:paraId="03AAAFD5">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r>
              <w:rPr>
                <w:rFonts w:hint="eastAsia" w:ascii="宋体" w:hAnsi="宋体" w:eastAsia="宋体"/>
                <w:b/>
                <w:bCs/>
                <w:color w:val="000000"/>
                <w:kern w:val="2"/>
                <w:sz w:val="24"/>
                <w:szCs w:val="20"/>
                <w:lang w:val="en-US" w:eastAsia="zh-CN" w:bidi="ar-SA"/>
              </w:rPr>
              <w:t>注：</w:t>
            </w:r>
            <w:r>
              <w:rPr>
                <w:rFonts w:hint="eastAsia"/>
                <w:b/>
                <w:bCs/>
                <w:color w:val="000000"/>
                <w:kern w:val="2"/>
                <w:sz w:val="24"/>
                <w:szCs w:val="20"/>
                <w:lang w:val="en-US" w:eastAsia="zh-CN" w:bidi="ar-SA"/>
              </w:rPr>
              <w:t>响应</w:t>
            </w:r>
            <w:r>
              <w:rPr>
                <w:rFonts w:hint="eastAsia" w:ascii="宋体" w:hAnsi="宋体" w:eastAsia="宋体"/>
                <w:b/>
                <w:bCs/>
                <w:color w:val="000000"/>
                <w:kern w:val="2"/>
                <w:sz w:val="24"/>
                <w:szCs w:val="20"/>
                <w:lang w:val="en-US" w:eastAsia="zh-CN" w:bidi="ar-SA"/>
              </w:rPr>
              <w:t>文件中提供业主单位（或合同甲方）出具并加盖公章或部门章的履约反馈材料扫描件。同一业绩具有多个履约反馈仅计一次分。</w:t>
            </w:r>
          </w:p>
          <w:p w14:paraId="0A24060A">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34A03C72">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11B20369">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310ACF13">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7659C896">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55293942">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619EF150">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530ED85C">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79314A3D">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0A59213C">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6ECAA702">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p w14:paraId="4B7848B5">
            <w:pPr>
              <w:pStyle w:val="13"/>
              <w:keepNext w:val="0"/>
              <w:keepLines w:val="0"/>
              <w:pageBreakBefore w:val="0"/>
              <w:widowControl/>
              <w:numPr>
                <w:ilvl w:val="0"/>
                <w:numId w:val="0"/>
              </w:numPr>
              <w:kinsoku w:val="0"/>
              <w:wordWrap/>
              <w:overflowPunct/>
              <w:topLinePunct w:val="0"/>
              <w:autoSpaceDE w:val="0"/>
              <w:autoSpaceDN w:val="0"/>
              <w:bidi w:val="0"/>
              <w:snapToGrid w:val="0"/>
              <w:spacing w:line="360" w:lineRule="auto"/>
              <w:ind w:leftChars="0" w:right="0" w:rightChars="0"/>
              <w:jc w:val="both"/>
              <w:rPr>
                <w:rFonts w:hint="eastAsia" w:ascii="宋体" w:hAnsi="宋体" w:eastAsia="宋体"/>
                <w:b/>
                <w:bCs/>
                <w:color w:val="000000"/>
                <w:kern w:val="2"/>
                <w:sz w:val="24"/>
                <w:szCs w:val="20"/>
                <w:lang w:val="en-US" w:eastAsia="zh-CN" w:bidi="ar-SA"/>
              </w:rPr>
            </w:pPr>
          </w:p>
        </w:tc>
        <w:tc>
          <w:tcPr>
            <w:tcW w:w="756" w:type="dxa"/>
            <w:vAlign w:val="top"/>
          </w:tcPr>
          <w:p w14:paraId="7BE56177">
            <w:pPr>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both"/>
              <w:rPr>
                <w:rFonts w:hint="eastAsia" w:ascii="宋体" w:hAnsi="宋体" w:eastAsia="宋体"/>
                <w:color w:val="000000"/>
                <w:kern w:val="2"/>
                <w:sz w:val="24"/>
                <w:szCs w:val="20"/>
                <w:lang w:val="en-US" w:eastAsia="zh-CN" w:bidi="ar-SA"/>
              </w:rPr>
            </w:pPr>
          </w:p>
          <w:p w14:paraId="09029EAB">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390E4C95">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46BEBDC7">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404EDBC4">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422399B1">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1C741CE6">
            <w:pPr>
              <w:pStyle w:val="13"/>
              <w:keepNext w:val="0"/>
              <w:keepLines w:val="0"/>
              <w:pageBreakBefore w:val="0"/>
              <w:widowControl/>
              <w:kinsoku w:val="0"/>
              <w:wordWrap/>
              <w:overflowPunct/>
              <w:topLinePunct w:val="0"/>
              <w:autoSpaceDE w:val="0"/>
              <w:autoSpaceDN w:val="0"/>
              <w:bidi w:val="0"/>
              <w:snapToGrid w:val="0"/>
              <w:spacing w:line="360" w:lineRule="auto"/>
              <w:ind w:left="0" w:right="0" w:firstLine="0" w:firstLineChars="0"/>
              <w:jc w:val="center"/>
              <w:rPr>
                <w:rFonts w:hint="eastAsia" w:ascii="宋体" w:hAnsi="宋体" w:eastAsia="宋体"/>
                <w:color w:val="000000"/>
                <w:kern w:val="2"/>
                <w:sz w:val="24"/>
                <w:szCs w:val="20"/>
                <w:lang w:val="en-US" w:eastAsia="zh-CN" w:bidi="ar-SA"/>
              </w:rPr>
            </w:pPr>
          </w:p>
          <w:p w14:paraId="06D91234">
            <w:pPr>
              <w:pStyle w:val="13"/>
              <w:keepNext w:val="0"/>
              <w:keepLines w:val="0"/>
              <w:pageBreakBefore w:val="0"/>
              <w:widowControl/>
              <w:kinsoku w:val="0"/>
              <w:wordWrap/>
              <w:overflowPunct/>
              <w:topLinePunct w:val="0"/>
              <w:autoSpaceDE w:val="0"/>
              <w:autoSpaceDN w:val="0"/>
              <w:bidi w:val="0"/>
              <w:snapToGrid w:val="0"/>
              <w:spacing w:line="360" w:lineRule="auto"/>
              <w:ind w:left="0" w:leftChars="0" w:right="0" w:rightChars="0" w:firstLine="0" w:firstLineChars="0"/>
              <w:jc w:val="center"/>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0-</w:t>
            </w:r>
            <w:r>
              <w:rPr>
                <w:rFonts w:hint="eastAsia"/>
                <w:color w:val="000000"/>
                <w:kern w:val="2"/>
                <w:sz w:val="24"/>
                <w:szCs w:val="20"/>
                <w:lang w:val="en-US" w:eastAsia="zh-CN" w:bidi="ar-SA"/>
              </w:rPr>
              <w:t>8</w:t>
            </w:r>
            <w:r>
              <w:rPr>
                <w:rFonts w:hint="eastAsia" w:ascii="宋体" w:hAnsi="宋体" w:eastAsia="宋体"/>
                <w:color w:val="000000"/>
                <w:kern w:val="2"/>
                <w:sz w:val="24"/>
                <w:szCs w:val="20"/>
                <w:lang w:val="en-US" w:eastAsia="zh-CN" w:bidi="ar-SA"/>
              </w:rPr>
              <w:t xml:space="preserve"> 分</w:t>
            </w:r>
          </w:p>
        </w:tc>
      </w:tr>
      <w:tr w14:paraId="5863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vAlign w:val="center"/>
          </w:tcPr>
          <w:p w14:paraId="182167FD">
            <w:pPr>
              <w:spacing w:line="360" w:lineRule="auto"/>
              <w:ind w:firstLine="435"/>
              <w:jc w:val="center"/>
              <w:rPr>
                <w:rFonts w:ascii="宋体" w:hAnsi="宋体" w:eastAsia="宋体"/>
                <w:b/>
                <w:bCs/>
                <w:color w:val="000000"/>
                <w:sz w:val="24"/>
              </w:rPr>
            </w:pPr>
          </w:p>
        </w:tc>
        <w:tc>
          <w:tcPr>
            <w:tcW w:w="763" w:type="dxa"/>
            <w:vAlign w:val="top"/>
          </w:tcPr>
          <w:p w14:paraId="176EA8F8">
            <w:pPr>
              <w:spacing w:line="360" w:lineRule="auto"/>
              <w:ind w:firstLine="435"/>
              <w:rPr>
                <w:rFonts w:hint="eastAsia" w:ascii="宋体" w:hAnsi="宋体" w:eastAsia="宋体"/>
                <w:color w:val="000000"/>
                <w:kern w:val="2"/>
                <w:sz w:val="24"/>
                <w:szCs w:val="20"/>
                <w:lang w:val="en-US" w:eastAsia="zh-CN" w:bidi="ar-SA"/>
              </w:rPr>
            </w:pPr>
          </w:p>
          <w:p w14:paraId="6B7DC872">
            <w:pPr>
              <w:spacing w:line="360" w:lineRule="auto"/>
              <w:ind w:firstLine="435"/>
              <w:rPr>
                <w:rFonts w:hint="eastAsia" w:ascii="宋体" w:hAnsi="宋体" w:eastAsia="宋体"/>
                <w:color w:val="000000"/>
                <w:kern w:val="2"/>
                <w:sz w:val="24"/>
                <w:szCs w:val="20"/>
                <w:lang w:val="en-US" w:eastAsia="zh-CN" w:bidi="ar-SA"/>
              </w:rPr>
            </w:pPr>
          </w:p>
          <w:p w14:paraId="0FBDA1D4">
            <w:pPr>
              <w:spacing w:line="360" w:lineRule="auto"/>
              <w:ind w:firstLine="435"/>
              <w:rPr>
                <w:rFonts w:hint="eastAsia" w:ascii="宋体" w:hAnsi="宋体" w:eastAsia="宋体"/>
                <w:color w:val="000000"/>
                <w:kern w:val="2"/>
                <w:sz w:val="24"/>
                <w:szCs w:val="20"/>
                <w:lang w:val="en-US" w:eastAsia="zh-CN" w:bidi="ar-SA"/>
              </w:rPr>
            </w:pPr>
          </w:p>
          <w:p w14:paraId="4A7765D7">
            <w:pPr>
              <w:spacing w:line="360" w:lineRule="auto"/>
              <w:ind w:firstLine="435"/>
              <w:rPr>
                <w:rFonts w:hint="eastAsia" w:ascii="宋体" w:hAnsi="宋体" w:eastAsia="宋体"/>
                <w:color w:val="000000"/>
                <w:kern w:val="2"/>
                <w:sz w:val="24"/>
                <w:szCs w:val="20"/>
                <w:lang w:val="en-US" w:eastAsia="zh-CN" w:bidi="ar-SA"/>
              </w:rPr>
            </w:pPr>
          </w:p>
          <w:p w14:paraId="4D4BB611">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认证证书</w:t>
            </w:r>
          </w:p>
        </w:tc>
        <w:tc>
          <w:tcPr>
            <w:tcW w:w="2706" w:type="dxa"/>
            <w:vAlign w:val="top"/>
          </w:tcPr>
          <w:p w14:paraId="245C0033">
            <w:pPr>
              <w:spacing w:line="360" w:lineRule="auto"/>
              <w:rPr>
                <w:rFonts w:hint="eastAsia" w:ascii="宋体" w:hAnsi="宋体" w:eastAsia="宋体"/>
                <w:sz w:val="24"/>
              </w:rPr>
            </w:pPr>
            <w:r>
              <w:rPr>
                <w:rFonts w:hint="eastAsia" w:ascii="宋体" w:hAnsi="宋体" w:eastAsia="宋体"/>
                <w:sz w:val="24"/>
              </w:rPr>
              <w:t>供应商具有经中国国家认证认可监督管理委员会认证机构颁发的有效期内</w:t>
            </w:r>
            <w:r>
              <w:rPr>
                <w:rFonts w:hint="eastAsia" w:ascii="宋体" w:hAnsi="宋体" w:eastAsia="宋体"/>
                <w:sz w:val="24"/>
                <w:lang w:val="en-US" w:eastAsia="zh-CN"/>
              </w:rPr>
              <w:t>的</w:t>
            </w:r>
            <w:r>
              <w:rPr>
                <w:rFonts w:ascii="宋体" w:hAnsi="宋体" w:eastAsia="宋体"/>
                <w:color w:val="000000"/>
                <w:sz w:val="24"/>
              </w:rPr>
              <w:t>以下证书</w:t>
            </w:r>
            <w:r>
              <w:rPr>
                <w:rFonts w:hint="eastAsia" w:ascii="宋体" w:hAnsi="宋体" w:eastAsia="宋体"/>
                <w:color w:val="000000"/>
                <w:sz w:val="24"/>
                <w:lang w:eastAsia="zh-CN"/>
              </w:rPr>
              <w:t>：</w:t>
            </w:r>
          </w:p>
          <w:p w14:paraId="197D5AC4">
            <w:pPr>
              <w:numPr>
                <w:ilvl w:val="0"/>
                <w:numId w:val="3"/>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质量管理体系认证；</w:t>
            </w:r>
          </w:p>
          <w:p w14:paraId="6A89519E">
            <w:pPr>
              <w:numPr>
                <w:ilvl w:val="0"/>
                <w:numId w:val="3"/>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环境管理体系认证；</w:t>
            </w:r>
          </w:p>
          <w:p w14:paraId="49135B64">
            <w:pPr>
              <w:numPr>
                <w:ilvl w:val="0"/>
                <w:numId w:val="3"/>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职业健康安全管理体系认证；每提供一项证书得 2 分，本项满分 6 分。</w:t>
            </w:r>
          </w:p>
          <w:p w14:paraId="50009A3D">
            <w:pPr>
              <w:spacing w:line="360" w:lineRule="auto"/>
              <w:rPr>
                <w:rFonts w:hint="eastAsia" w:ascii="宋体" w:hAnsi="宋体" w:eastAsia="宋体"/>
                <w:b/>
                <w:bCs/>
                <w:color w:val="000000"/>
                <w:kern w:val="2"/>
                <w:sz w:val="24"/>
                <w:szCs w:val="20"/>
                <w:lang w:val="en-US" w:eastAsia="zh-CN" w:bidi="ar-SA"/>
              </w:rPr>
            </w:pPr>
            <w:r>
              <w:rPr>
                <w:rFonts w:hint="eastAsia" w:ascii="宋体" w:hAnsi="宋体" w:eastAsia="宋体"/>
                <w:b/>
                <w:bCs/>
                <w:color w:val="000000"/>
                <w:kern w:val="2"/>
                <w:sz w:val="24"/>
                <w:szCs w:val="20"/>
                <w:lang w:val="en-US" w:eastAsia="zh-CN" w:bidi="ar-SA"/>
              </w:rPr>
              <w:t>注：</w:t>
            </w:r>
            <w:r>
              <w:rPr>
                <w:rFonts w:hint="eastAsia" w:ascii="宋体" w:hAnsi="宋体" w:eastAsia="宋体"/>
                <w:b/>
                <w:bCs/>
                <w:sz w:val="24"/>
              </w:rPr>
              <w:t>响应文件中提供全国认证认可信息公共服务平台官网</w:t>
            </w:r>
            <w:r>
              <w:rPr>
                <w:rFonts w:hint="eastAsia" w:ascii="宋体" w:hAnsi="宋体" w:eastAsia="宋体"/>
                <w:b/>
                <w:bCs/>
                <w:sz w:val="24"/>
                <w:lang w:val="en-US" w:eastAsia="zh-CN"/>
              </w:rPr>
              <w:t>认证</w:t>
            </w:r>
            <w:r>
              <w:rPr>
                <w:rFonts w:hint="eastAsia" w:ascii="宋体" w:hAnsi="宋体" w:eastAsia="宋体"/>
                <w:b/>
                <w:bCs/>
                <w:sz w:val="24"/>
              </w:rPr>
              <w:t>信息查询截图。</w:t>
            </w:r>
          </w:p>
        </w:tc>
        <w:tc>
          <w:tcPr>
            <w:tcW w:w="756" w:type="dxa"/>
            <w:vAlign w:val="top"/>
          </w:tcPr>
          <w:p w14:paraId="0140C605">
            <w:pPr>
              <w:spacing w:line="360" w:lineRule="auto"/>
              <w:ind w:firstLine="435"/>
              <w:rPr>
                <w:rFonts w:hint="eastAsia" w:ascii="宋体" w:hAnsi="宋体" w:eastAsia="宋体"/>
                <w:color w:val="000000"/>
                <w:kern w:val="2"/>
                <w:sz w:val="24"/>
                <w:szCs w:val="20"/>
                <w:lang w:val="en-US" w:eastAsia="zh-CN" w:bidi="ar-SA"/>
              </w:rPr>
            </w:pPr>
          </w:p>
          <w:p w14:paraId="4E5E3367">
            <w:pPr>
              <w:spacing w:line="360" w:lineRule="auto"/>
              <w:ind w:firstLine="435"/>
              <w:rPr>
                <w:rFonts w:hint="eastAsia" w:ascii="宋体" w:hAnsi="宋体" w:eastAsia="宋体"/>
                <w:color w:val="000000"/>
                <w:kern w:val="2"/>
                <w:sz w:val="24"/>
                <w:szCs w:val="20"/>
                <w:lang w:val="en-US" w:eastAsia="zh-CN" w:bidi="ar-SA"/>
              </w:rPr>
            </w:pPr>
          </w:p>
          <w:p w14:paraId="37D1E548">
            <w:pPr>
              <w:spacing w:line="360" w:lineRule="auto"/>
              <w:ind w:firstLine="435"/>
              <w:rPr>
                <w:rFonts w:hint="eastAsia" w:ascii="宋体" w:hAnsi="宋体" w:eastAsia="宋体"/>
                <w:color w:val="000000"/>
                <w:kern w:val="2"/>
                <w:sz w:val="24"/>
                <w:szCs w:val="20"/>
                <w:lang w:val="en-US" w:eastAsia="zh-CN" w:bidi="ar-SA"/>
              </w:rPr>
            </w:pPr>
          </w:p>
          <w:p w14:paraId="5F7DDB59">
            <w:pPr>
              <w:spacing w:line="360" w:lineRule="auto"/>
              <w:ind w:firstLine="435"/>
              <w:rPr>
                <w:rFonts w:hint="eastAsia" w:ascii="宋体" w:hAnsi="宋体" w:eastAsia="宋体"/>
                <w:color w:val="000000"/>
                <w:kern w:val="2"/>
                <w:sz w:val="24"/>
                <w:szCs w:val="20"/>
                <w:lang w:val="en-US" w:eastAsia="zh-CN" w:bidi="ar-SA"/>
              </w:rPr>
            </w:pPr>
          </w:p>
          <w:p w14:paraId="6AC47160">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0-6 分</w:t>
            </w:r>
          </w:p>
        </w:tc>
      </w:tr>
      <w:tr w14:paraId="26E1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vAlign w:val="center"/>
          </w:tcPr>
          <w:p w14:paraId="4B16797E">
            <w:pPr>
              <w:spacing w:line="360" w:lineRule="auto"/>
              <w:ind w:firstLine="435"/>
              <w:jc w:val="center"/>
              <w:rPr>
                <w:rFonts w:ascii="宋体" w:hAnsi="宋体" w:eastAsia="宋体"/>
                <w:b/>
                <w:bCs/>
                <w:color w:val="000000"/>
                <w:sz w:val="24"/>
              </w:rPr>
            </w:pPr>
          </w:p>
        </w:tc>
        <w:tc>
          <w:tcPr>
            <w:tcW w:w="763" w:type="dxa"/>
            <w:vAlign w:val="top"/>
          </w:tcPr>
          <w:p w14:paraId="65590178">
            <w:pPr>
              <w:spacing w:line="360" w:lineRule="auto"/>
              <w:ind w:firstLine="435"/>
              <w:rPr>
                <w:rFonts w:hint="eastAsia" w:ascii="宋体" w:hAnsi="宋体" w:eastAsia="宋体"/>
                <w:color w:val="000000"/>
                <w:kern w:val="2"/>
                <w:sz w:val="24"/>
                <w:szCs w:val="20"/>
                <w:lang w:val="en-US" w:eastAsia="zh-CN" w:bidi="ar-SA"/>
              </w:rPr>
            </w:pPr>
          </w:p>
          <w:p w14:paraId="663962EF">
            <w:pPr>
              <w:spacing w:line="360" w:lineRule="auto"/>
              <w:ind w:firstLine="435"/>
              <w:rPr>
                <w:rFonts w:hint="eastAsia" w:ascii="宋体" w:hAnsi="宋体" w:eastAsia="宋体"/>
                <w:color w:val="000000"/>
                <w:kern w:val="2"/>
                <w:sz w:val="24"/>
                <w:szCs w:val="20"/>
                <w:lang w:val="en-US" w:eastAsia="zh-CN" w:bidi="ar-SA"/>
              </w:rPr>
            </w:pPr>
          </w:p>
          <w:p w14:paraId="33827422">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人员安排方案</w:t>
            </w:r>
          </w:p>
        </w:tc>
        <w:tc>
          <w:tcPr>
            <w:tcW w:w="2706" w:type="dxa"/>
            <w:vAlign w:val="top"/>
          </w:tcPr>
          <w:p w14:paraId="733412B1">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根据供应商响应文件中提供的人员安排方案，由磋商小组进行综合评审。</w:t>
            </w:r>
          </w:p>
          <w:p w14:paraId="50342947">
            <w:pPr>
              <w:numPr>
                <w:ilvl w:val="0"/>
                <w:numId w:val="4"/>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人员数量满足项目需求，安排合理得4分；</w:t>
            </w:r>
          </w:p>
          <w:p w14:paraId="4C705CD7">
            <w:pPr>
              <w:numPr>
                <w:ilvl w:val="0"/>
                <w:numId w:val="4"/>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人员数量基本满足项目需求，安排有一定的可行性得2分；</w:t>
            </w:r>
          </w:p>
          <w:p w14:paraId="7D60472A">
            <w:pPr>
              <w:numPr>
                <w:ilvl w:val="0"/>
                <w:numId w:val="4"/>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能够提供人员服务，安排有待完善得1分；</w:t>
            </w:r>
          </w:p>
          <w:p w14:paraId="68BF8D90">
            <w:pPr>
              <w:numPr>
                <w:ilvl w:val="0"/>
                <w:numId w:val="4"/>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未提供的不得分。</w:t>
            </w:r>
          </w:p>
        </w:tc>
        <w:tc>
          <w:tcPr>
            <w:tcW w:w="756" w:type="dxa"/>
            <w:vAlign w:val="top"/>
          </w:tcPr>
          <w:p w14:paraId="4849D9B5">
            <w:pPr>
              <w:spacing w:line="360" w:lineRule="auto"/>
              <w:ind w:firstLine="435"/>
              <w:rPr>
                <w:rFonts w:hint="eastAsia" w:ascii="宋体" w:hAnsi="宋体" w:eastAsia="宋体"/>
                <w:color w:val="000000"/>
                <w:kern w:val="2"/>
                <w:sz w:val="24"/>
                <w:szCs w:val="20"/>
                <w:lang w:val="en-US" w:eastAsia="zh-CN" w:bidi="ar-SA"/>
              </w:rPr>
            </w:pPr>
          </w:p>
          <w:p w14:paraId="7B85F33A">
            <w:pPr>
              <w:spacing w:line="360" w:lineRule="auto"/>
              <w:ind w:firstLine="435"/>
              <w:rPr>
                <w:rFonts w:hint="eastAsia" w:ascii="宋体" w:hAnsi="宋体" w:eastAsia="宋体"/>
                <w:color w:val="000000"/>
                <w:kern w:val="2"/>
                <w:sz w:val="24"/>
                <w:szCs w:val="20"/>
                <w:lang w:val="en-US" w:eastAsia="zh-CN" w:bidi="ar-SA"/>
              </w:rPr>
            </w:pPr>
          </w:p>
          <w:p w14:paraId="6AE2C425">
            <w:pPr>
              <w:spacing w:line="360" w:lineRule="auto"/>
              <w:ind w:firstLine="435"/>
              <w:rPr>
                <w:rFonts w:hint="eastAsia" w:ascii="宋体" w:hAnsi="宋体" w:eastAsia="宋体"/>
                <w:color w:val="000000"/>
                <w:kern w:val="2"/>
                <w:sz w:val="24"/>
                <w:szCs w:val="20"/>
                <w:lang w:val="en-US" w:eastAsia="zh-CN" w:bidi="ar-SA"/>
              </w:rPr>
            </w:pPr>
          </w:p>
          <w:p w14:paraId="592ABE4C">
            <w:pPr>
              <w:spacing w:line="360" w:lineRule="auto"/>
              <w:ind w:firstLine="240" w:firstLineChars="100"/>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0-4分</w:t>
            </w:r>
          </w:p>
        </w:tc>
      </w:tr>
      <w:tr w14:paraId="3935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vAlign w:val="center"/>
          </w:tcPr>
          <w:p w14:paraId="469BC429">
            <w:pPr>
              <w:spacing w:line="360" w:lineRule="auto"/>
              <w:ind w:firstLine="435"/>
              <w:jc w:val="center"/>
              <w:rPr>
                <w:rFonts w:ascii="宋体" w:hAnsi="宋体" w:eastAsia="宋体"/>
                <w:b/>
                <w:bCs/>
                <w:color w:val="000000"/>
                <w:sz w:val="24"/>
              </w:rPr>
            </w:pPr>
          </w:p>
        </w:tc>
        <w:tc>
          <w:tcPr>
            <w:tcW w:w="763" w:type="dxa"/>
            <w:vAlign w:val="top"/>
          </w:tcPr>
          <w:p w14:paraId="0E177111">
            <w:pPr>
              <w:spacing w:line="360" w:lineRule="auto"/>
              <w:ind w:firstLine="435"/>
              <w:rPr>
                <w:rFonts w:hint="eastAsia" w:ascii="宋体" w:hAnsi="宋体" w:eastAsia="宋体"/>
                <w:color w:val="000000"/>
                <w:kern w:val="2"/>
                <w:sz w:val="24"/>
                <w:szCs w:val="20"/>
                <w:lang w:val="en-US" w:eastAsia="zh-CN" w:bidi="ar-SA"/>
              </w:rPr>
            </w:pPr>
          </w:p>
          <w:p w14:paraId="0FD591CA">
            <w:pPr>
              <w:spacing w:line="360" w:lineRule="auto"/>
              <w:ind w:firstLine="435"/>
              <w:rPr>
                <w:rFonts w:hint="eastAsia" w:ascii="宋体" w:hAnsi="宋体" w:eastAsia="宋体"/>
                <w:color w:val="000000"/>
                <w:kern w:val="2"/>
                <w:sz w:val="24"/>
                <w:szCs w:val="20"/>
                <w:lang w:val="en-US" w:eastAsia="zh-CN" w:bidi="ar-SA"/>
              </w:rPr>
            </w:pPr>
          </w:p>
          <w:p w14:paraId="49C74EF4">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应急措施方案</w:t>
            </w:r>
          </w:p>
        </w:tc>
        <w:tc>
          <w:tcPr>
            <w:tcW w:w="2706" w:type="dxa"/>
            <w:vAlign w:val="top"/>
          </w:tcPr>
          <w:p w14:paraId="19817DB6">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根据供应商响应文件中提供的</w:t>
            </w:r>
            <w:r>
              <w:rPr>
                <w:rFonts w:hint="eastAsia" w:ascii="宋体" w:hAnsi="宋体"/>
                <w:color w:val="000000"/>
                <w:kern w:val="2"/>
                <w:sz w:val="24"/>
                <w:szCs w:val="20"/>
                <w:lang w:val="en-US" w:eastAsia="zh-CN" w:bidi="ar-SA"/>
              </w:rPr>
              <w:t>针对学校的</w:t>
            </w:r>
            <w:r>
              <w:rPr>
                <w:rFonts w:hint="eastAsia" w:ascii="宋体" w:hAnsi="宋体" w:eastAsia="宋体"/>
                <w:color w:val="000000"/>
                <w:kern w:val="2"/>
                <w:sz w:val="24"/>
                <w:szCs w:val="20"/>
                <w:lang w:val="en-US" w:eastAsia="zh-CN" w:bidi="ar-SA"/>
              </w:rPr>
              <w:t>应急措施方案， 由磋商小组进行综合评审。</w:t>
            </w:r>
          </w:p>
          <w:p w14:paraId="725C1F15">
            <w:pPr>
              <w:numPr>
                <w:ilvl w:val="0"/>
                <w:numId w:val="5"/>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针对性强，具有可操作性得4分；</w:t>
            </w:r>
          </w:p>
          <w:p w14:paraId="608B374B">
            <w:pPr>
              <w:numPr>
                <w:ilvl w:val="0"/>
                <w:numId w:val="5"/>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针对性不强，具有一定的可操作性得2分；</w:t>
            </w:r>
          </w:p>
          <w:p w14:paraId="42576A1C">
            <w:pPr>
              <w:numPr>
                <w:ilvl w:val="0"/>
                <w:numId w:val="5"/>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基本可行，措施有待完善得1分；</w:t>
            </w:r>
          </w:p>
          <w:p w14:paraId="2128B62A">
            <w:pPr>
              <w:numPr>
                <w:ilvl w:val="0"/>
                <w:numId w:val="5"/>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未提供的不得分。</w:t>
            </w:r>
          </w:p>
        </w:tc>
        <w:tc>
          <w:tcPr>
            <w:tcW w:w="756" w:type="dxa"/>
            <w:vAlign w:val="top"/>
          </w:tcPr>
          <w:p w14:paraId="35D6CA83">
            <w:pPr>
              <w:spacing w:line="360" w:lineRule="auto"/>
              <w:ind w:firstLine="435"/>
              <w:rPr>
                <w:rFonts w:hint="eastAsia" w:ascii="宋体" w:hAnsi="宋体" w:eastAsia="宋体"/>
                <w:color w:val="000000"/>
                <w:kern w:val="2"/>
                <w:sz w:val="24"/>
                <w:szCs w:val="20"/>
                <w:lang w:val="en-US" w:eastAsia="zh-CN" w:bidi="ar-SA"/>
              </w:rPr>
            </w:pPr>
          </w:p>
          <w:p w14:paraId="12910F52">
            <w:pPr>
              <w:spacing w:line="360" w:lineRule="auto"/>
              <w:ind w:firstLine="435"/>
              <w:rPr>
                <w:rFonts w:hint="eastAsia" w:ascii="宋体" w:hAnsi="宋体" w:eastAsia="宋体"/>
                <w:color w:val="000000"/>
                <w:kern w:val="2"/>
                <w:sz w:val="24"/>
                <w:szCs w:val="20"/>
                <w:lang w:val="en-US" w:eastAsia="zh-CN" w:bidi="ar-SA"/>
              </w:rPr>
            </w:pPr>
          </w:p>
          <w:p w14:paraId="4EFC5BAD">
            <w:pPr>
              <w:spacing w:line="360" w:lineRule="auto"/>
              <w:ind w:firstLine="435"/>
              <w:rPr>
                <w:rFonts w:hint="eastAsia" w:ascii="宋体" w:hAnsi="宋体" w:eastAsia="宋体"/>
                <w:color w:val="000000"/>
                <w:kern w:val="2"/>
                <w:sz w:val="24"/>
                <w:szCs w:val="20"/>
                <w:lang w:val="en-US" w:eastAsia="zh-CN" w:bidi="ar-SA"/>
              </w:rPr>
            </w:pPr>
          </w:p>
          <w:p w14:paraId="369005E3">
            <w:pPr>
              <w:spacing w:line="360" w:lineRule="auto"/>
              <w:ind w:firstLine="240" w:firstLineChars="100"/>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0-4 分</w:t>
            </w:r>
          </w:p>
        </w:tc>
      </w:tr>
      <w:tr w14:paraId="678E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vAlign w:val="center"/>
          </w:tcPr>
          <w:p w14:paraId="37FD4884">
            <w:pPr>
              <w:spacing w:line="360" w:lineRule="auto"/>
              <w:ind w:firstLine="435"/>
              <w:jc w:val="center"/>
              <w:rPr>
                <w:rFonts w:ascii="宋体" w:hAnsi="宋体" w:eastAsia="宋体"/>
                <w:b/>
                <w:bCs/>
                <w:color w:val="000000"/>
                <w:sz w:val="24"/>
              </w:rPr>
            </w:pPr>
          </w:p>
        </w:tc>
        <w:tc>
          <w:tcPr>
            <w:tcW w:w="763" w:type="dxa"/>
            <w:vAlign w:val="top"/>
          </w:tcPr>
          <w:p w14:paraId="1811270A">
            <w:pPr>
              <w:spacing w:line="360" w:lineRule="auto"/>
              <w:ind w:firstLine="435"/>
              <w:rPr>
                <w:rFonts w:hint="eastAsia" w:ascii="宋体" w:hAnsi="宋体" w:eastAsia="宋体"/>
                <w:color w:val="000000"/>
                <w:kern w:val="2"/>
                <w:sz w:val="24"/>
                <w:szCs w:val="20"/>
                <w:lang w:val="en-US" w:eastAsia="zh-CN" w:bidi="ar-SA"/>
              </w:rPr>
            </w:pPr>
          </w:p>
          <w:p w14:paraId="5768BC0F">
            <w:pPr>
              <w:spacing w:line="360" w:lineRule="auto"/>
              <w:ind w:firstLine="435"/>
              <w:rPr>
                <w:rFonts w:hint="eastAsia" w:ascii="宋体" w:hAnsi="宋体" w:eastAsia="宋体"/>
                <w:color w:val="000000"/>
                <w:kern w:val="2"/>
                <w:sz w:val="24"/>
                <w:szCs w:val="20"/>
                <w:lang w:val="en-US" w:eastAsia="zh-CN" w:bidi="ar-SA"/>
              </w:rPr>
            </w:pPr>
          </w:p>
          <w:p w14:paraId="66165E4E">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服务保障及应急预案</w:t>
            </w:r>
          </w:p>
        </w:tc>
        <w:tc>
          <w:tcPr>
            <w:tcW w:w="2706" w:type="dxa"/>
            <w:vAlign w:val="top"/>
          </w:tcPr>
          <w:p w14:paraId="410E4426">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根据供应商响应文件中提供的服务保障及应急预案，由磋商小组进行综合评审。</w:t>
            </w:r>
          </w:p>
          <w:p w14:paraId="5F18F254">
            <w:pPr>
              <w:numPr>
                <w:ilvl w:val="0"/>
                <w:numId w:val="6"/>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响应迅速，能够妥善解决问题得4分；</w:t>
            </w:r>
          </w:p>
          <w:p w14:paraId="1204D08C">
            <w:pPr>
              <w:numPr>
                <w:ilvl w:val="0"/>
                <w:numId w:val="6"/>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响应较为及时，基本保障项目需要得2分；</w:t>
            </w:r>
          </w:p>
          <w:p w14:paraId="0756FAE9">
            <w:pPr>
              <w:numPr>
                <w:ilvl w:val="0"/>
                <w:numId w:val="6"/>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能够响应服务要求，细节有待完善得1分，</w:t>
            </w:r>
          </w:p>
          <w:p w14:paraId="0A944ED5">
            <w:pPr>
              <w:numPr>
                <w:ilvl w:val="0"/>
                <w:numId w:val="6"/>
              </w:numPr>
              <w:tabs>
                <w:tab w:val="clear" w:pos="312"/>
              </w:tabs>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未提供的不得分。</w:t>
            </w:r>
          </w:p>
        </w:tc>
        <w:tc>
          <w:tcPr>
            <w:tcW w:w="756" w:type="dxa"/>
            <w:vAlign w:val="top"/>
          </w:tcPr>
          <w:p w14:paraId="0C3205F2">
            <w:pPr>
              <w:spacing w:line="360" w:lineRule="auto"/>
              <w:ind w:firstLine="435"/>
              <w:rPr>
                <w:rFonts w:hint="eastAsia" w:ascii="宋体" w:hAnsi="宋体" w:eastAsia="宋体"/>
                <w:color w:val="000000"/>
                <w:kern w:val="2"/>
                <w:sz w:val="24"/>
                <w:szCs w:val="20"/>
                <w:lang w:val="en-US" w:eastAsia="zh-CN" w:bidi="ar-SA"/>
              </w:rPr>
            </w:pPr>
          </w:p>
          <w:p w14:paraId="39C0795A">
            <w:pPr>
              <w:spacing w:line="360" w:lineRule="auto"/>
              <w:ind w:firstLine="435"/>
              <w:rPr>
                <w:rFonts w:hint="eastAsia" w:ascii="宋体" w:hAnsi="宋体" w:eastAsia="宋体"/>
                <w:color w:val="000000"/>
                <w:kern w:val="2"/>
                <w:sz w:val="24"/>
                <w:szCs w:val="20"/>
                <w:lang w:val="en-US" w:eastAsia="zh-CN" w:bidi="ar-SA"/>
              </w:rPr>
            </w:pPr>
          </w:p>
          <w:p w14:paraId="19FE6A6C">
            <w:pPr>
              <w:spacing w:line="360" w:lineRule="auto"/>
              <w:ind w:firstLine="435"/>
              <w:rPr>
                <w:rFonts w:hint="eastAsia" w:ascii="宋体" w:hAnsi="宋体" w:eastAsia="宋体"/>
                <w:color w:val="000000"/>
                <w:kern w:val="2"/>
                <w:sz w:val="24"/>
                <w:szCs w:val="20"/>
                <w:lang w:val="en-US" w:eastAsia="zh-CN" w:bidi="ar-SA"/>
              </w:rPr>
            </w:pPr>
          </w:p>
          <w:p w14:paraId="510246D6">
            <w:pPr>
              <w:spacing w:line="360" w:lineRule="auto"/>
              <w:ind w:firstLine="240" w:firstLineChars="100"/>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0-4分</w:t>
            </w:r>
          </w:p>
        </w:tc>
      </w:tr>
      <w:tr w14:paraId="2096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vAlign w:val="center"/>
          </w:tcPr>
          <w:p w14:paraId="2D99E08D">
            <w:pPr>
              <w:spacing w:line="360" w:lineRule="auto"/>
              <w:ind w:firstLine="435"/>
              <w:jc w:val="center"/>
              <w:rPr>
                <w:rFonts w:ascii="宋体" w:hAnsi="宋体" w:eastAsia="宋体"/>
                <w:b/>
                <w:bCs/>
                <w:color w:val="000000"/>
                <w:sz w:val="24"/>
              </w:rPr>
            </w:pPr>
          </w:p>
        </w:tc>
        <w:tc>
          <w:tcPr>
            <w:tcW w:w="763" w:type="dxa"/>
            <w:vAlign w:val="top"/>
          </w:tcPr>
          <w:p w14:paraId="1E498803">
            <w:pPr>
              <w:spacing w:line="360" w:lineRule="auto"/>
              <w:ind w:firstLine="435"/>
              <w:rPr>
                <w:rFonts w:hint="eastAsia" w:ascii="宋体" w:hAnsi="宋体" w:eastAsia="宋体"/>
                <w:color w:val="000000"/>
                <w:kern w:val="2"/>
                <w:sz w:val="24"/>
                <w:szCs w:val="20"/>
                <w:lang w:val="en-US" w:eastAsia="zh-CN" w:bidi="ar-SA"/>
              </w:rPr>
            </w:pPr>
          </w:p>
          <w:p w14:paraId="3086DD07">
            <w:pPr>
              <w:spacing w:line="360" w:lineRule="auto"/>
              <w:ind w:firstLine="435"/>
              <w:rPr>
                <w:rFonts w:hint="eastAsia" w:ascii="宋体" w:hAnsi="宋体" w:eastAsia="宋体"/>
                <w:color w:val="000000"/>
                <w:kern w:val="2"/>
                <w:sz w:val="24"/>
                <w:szCs w:val="20"/>
                <w:lang w:val="en-US" w:eastAsia="zh-CN" w:bidi="ar-SA"/>
              </w:rPr>
            </w:pPr>
          </w:p>
          <w:p w14:paraId="74F03B4A">
            <w:pPr>
              <w:spacing w:line="360" w:lineRule="auto"/>
              <w:ind w:firstLine="435"/>
              <w:rPr>
                <w:rFonts w:hint="eastAsia" w:ascii="宋体" w:hAnsi="宋体" w:eastAsia="宋体"/>
                <w:color w:val="000000"/>
                <w:kern w:val="2"/>
                <w:sz w:val="24"/>
                <w:szCs w:val="20"/>
                <w:lang w:val="en-US" w:eastAsia="zh-CN" w:bidi="ar-SA"/>
              </w:rPr>
            </w:pPr>
          </w:p>
          <w:p w14:paraId="6E508BD1">
            <w:pPr>
              <w:spacing w:line="360" w:lineRule="auto"/>
              <w:ind w:firstLine="435"/>
              <w:rPr>
                <w:rFonts w:hint="eastAsia" w:ascii="宋体" w:hAnsi="宋体" w:eastAsia="宋体"/>
                <w:color w:val="000000"/>
                <w:kern w:val="2"/>
                <w:sz w:val="24"/>
                <w:szCs w:val="20"/>
                <w:lang w:val="en-US" w:eastAsia="zh-CN" w:bidi="ar-SA"/>
              </w:rPr>
            </w:pPr>
          </w:p>
          <w:p w14:paraId="08BEC916">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维保服务方案</w:t>
            </w:r>
          </w:p>
        </w:tc>
        <w:tc>
          <w:tcPr>
            <w:tcW w:w="2706" w:type="dxa"/>
            <w:vAlign w:val="top"/>
          </w:tcPr>
          <w:p w14:paraId="040996D6">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磋商小组根据供应商对磋商文件采购需求的分析， 而提供的维保服务方案、工作流程等情况进行综合评分：</w:t>
            </w:r>
          </w:p>
          <w:p w14:paraId="7465C166">
            <w:pPr>
              <w:numPr>
                <w:ilvl w:val="0"/>
                <w:numId w:val="7"/>
              </w:num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方案思路清晰、合理可行、操作性强的，有很强的的针对性的，能完全满足完成本项目的，得6分；</w:t>
            </w:r>
          </w:p>
          <w:p w14:paraId="45AA0994">
            <w:pPr>
              <w:numPr>
                <w:ilvl w:val="0"/>
                <w:numId w:val="7"/>
              </w:numPr>
              <w:spacing w:line="360" w:lineRule="auto"/>
              <w:ind w:left="0" w:leftChars="0" w:firstLine="0" w:firstLineChars="0"/>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方案较为贴切、较符合实际、操作性较强的，有一定的针对性的，能较好的完成本项目的，得3分；</w:t>
            </w:r>
          </w:p>
          <w:p w14:paraId="1CBB44A2">
            <w:pPr>
              <w:numPr>
                <w:ilvl w:val="0"/>
                <w:numId w:val="8"/>
              </w:numPr>
              <w:tabs>
                <w:tab w:val="clear" w:pos="312"/>
              </w:tabs>
              <w:spacing w:line="360" w:lineRule="auto"/>
              <w:ind w:leftChars="0"/>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提供一定的服务方案，细节有待完善的，得1分；</w:t>
            </w:r>
          </w:p>
          <w:p w14:paraId="66724153">
            <w:pPr>
              <w:numPr>
                <w:ilvl w:val="0"/>
                <w:numId w:val="0"/>
              </w:num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4)未提供的不得分。</w:t>
            </w:r>
          </w:p>
        </w:tc>
        <w:tc>
          <w:tcPr>
            <w:tcW w:w="756" w:type="dxa"/>
            <w:vAlign w:val="top"/>
          </w:tcPr>
          <w:p w14:paraId="4C74E257">
            <w:pPr>
              <w:spacing w:line="360" w:lineRule="auto"/>
              <w:ind w:firstLine="435"/>
              <w:rPr>
                <w:rFonts w:hint="eastAsia" w:ascii="宋体" w:hAnsi="宋体" w:eastAsia="宋体"/>
                <w:color w:val="000000"/>
                <w:kern w:val="2"/>
                <w:sz w:val="24"/>
                <w:szCs w:val="20"/>
                <w:lang w:val="en-US" w:eastAsia="zh-CN" w:bidi="ar-SA"/>
              </w:rPr>
            </w:pPr>
          </w:p>
          <w:p w14:paraId="0B68DE47">
            <w:pPr>
              <w:spacing w:line="360" w:lineRule="auto"/>
              <w:ind w:firstLine="435"/>
              <w:rPr>
                <w:rFonts w:hint="eastAsia" w:ascii="宋体" w:hAnsi="宋体" w:eastAsia="宋体"/>
                <w:color w:val="000000"/>
                <w:kern w:val="2"/>
                <w:sz w:val="24"/>
                <w:szCs w:val="20"/>
                <w:lang w:val="en-US" w:eastAsia="zh-CN" w:bidi="ar-SA"/>
              </w:rPr>
            </w:pPr>
          </w:p>
          <w:p w14:paraId="077417A9">
            <w:pPr>
              <w:spacing w:line="360" w:lineRule="auto"/>
              <w:ind w:firstLine="435"/>
              <w:rPr>
                <w:rFonts w:hint="eastAsia" w:ascii="宋体" w:hAnsi="宋体" w:eastAsia="宋体"/>
                <w:color w:val="000000"/>
                <w:kern w:val="2"/>
                <w:sz w:val="24"/>
                <w:szCs w:val="20"/>
                <w:lang w:val="en-US" w:eastAsia="zh-CN" w:bidi="ar-SA"/>
              </w:rPr>
            </w:pPr>
          </w:p>
          <w:p w14:paraId="456AD3F1">
            <w:pPr>
              <w:spacing w:line="360" w:lineRule="auto"/>
              <w:ind w:firstLine="435"/>
              <w:rPr>
                <w:rFonts w:hint="eastAsia" w:ascii="宋体" w:hAnsi="宋体" w:eastAsia="宋体"/>
                <w:color w:val="000000"/>
                <w:kern w:val="2"/>
                <w:sz w:val="24"/>
                <w:szCs w:val="20"/>
                <w:lang w:val="en-US" w:eastAsia="zh-CN" w:bidi="ar-SA"/>
              </w:rPr>
            </w:pPr>
          </w:p>
          <w:p w14:paraId="62DE96E2">
            <w:pPr>
              <w:spacing w:line="360" w:lineRule="auto"/>
              <w:ind w:firstLine="240" w:firstLineChars="100"/>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0-6 分</w:t>
            </w:r>
          </w:p>
        </w:tc>
      </w:tr>
      <w:tr w14:paraId="7E30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Merge w:val="continue"/>
            <w:vAlign w:val="center"/>
          </w:tcPr>
          <w:p w14:paraId="61807FFD">
            <w:pPr>
              <w:spacing w:line="360" w:lineRule="auto"/>
              <w:ind w:firstLine="435"/>
              <w:jc w:val="center"/>
              <w:rPr>
                <w:rFonts w:ascii="宋体" w:hAnsi="宋体" w:eastAsia="宋体"/>
                <w:b/>
                <w:bCs/>
                <w:color w:val="000000"/>
                <w:sz w:val="24"/>
              </w:rPr>
            </w:pPr>
          </w:p>
        </w:tc>
        <w:tc>
          <w:tcPr>
            <w:tcW w:w="763" w:type="dxa"/>
            <w:vAlign w:val="top"/>
          </w:tcPr>
          <w:p w14:paraId="32951C6B">
            <w:pPr>
              <w:spacing w:line="360" w:lineRule="auto"/>
              <w:ind w:firstLine="435"/>
              <w:rPr>
                <w:rFonts w:hint="eastAsia" w:ascii="宋体" w:hAnsi="宋体" w:eastAsia="宋体"/>
                <w:color w:val="000000"/>
                <w:kern w:val="2"/>
                <w:sz w:val="24"/>
                <w:szCs w:val="20"/>
                <w:lang w:val="en-US" w:eastAsia="zh-CN" w:bidi="ar-SA"/>
              </w:rPr>
            </w:pPr>
          </w:p>
          <w:p w14:paraId="2FCD1CDA">
            <w:pPr>
              <w:spacing w:line="360" w:lineRule="auto"/>
              <w:ind w:firstLine="435"/>
              <w:rPr>
                <w:rFonts w:hint="eastAsia" w:ascii="宋体" w:hAnsi="宋体" w:eastAsia="宋体"/>
                <w:color w:val="000000"/>
                <w:kern w:val="2"/>
                <w:sz w:val="24"/>
                <w:szCs w:val="20"/>
                <w:lang w:val="en-US" w:eastAsia="zh-CN" w:bidi="ar-SA"/>
              </w:rPr>
            </w:pPr>
          </w:p>
          <w:p w14:paraId="274FC06C">
            <w:pPr>
              <w:spacing w:line="360" w:lineRule="auto"/>
              <w:ind w:firstLine="435"/>
              <w:rPr>
                <w:rFonts w:hint="eastAsia" w:ascii="宋体" w:hAnsi="宋体" w:eastAsia="宋体"/>
                <w:color w:val="000000"/>
                <w:kern w:val="2"/>
                <w:sz w:val="24"/>
                <w:szCs w:val="20"/>
                <w:lang w:val="en-US" w:eastAsia="zh-CN" w:bidi="ar-SA"/>
              </w:rPr>
            </w:pPr>
          </w:p>
          <w:p w14:paraId="0561B867">
            <w:pPr>
              <w:spacing w:line="360" w:lineRule="auto"/>
              <w:ind w:firstLine="435"/>
              <w:rPr>
                <w:rFonts w:hint="eastAsia" w:ascii="宋体" w:hAnsi="宋体" w:eastAsia="宋体"/>
                <w:color w:val="000000"/>
                <w:kern w:val="2"/>
                <w:sz w:val="24"/>
                <w:szCs w:val="20"/>
                <w:lang w:val="en-US" w:eastAsia="zh-CN" w:bidi="ar-SA"/>
              </w:rPr>
            </w:pPr>
          </w:p>
          <w:p w14:paraId="1DB072D9">
            <w:pPr>
              <w:spacing w:line="360" w:lineRule="auto"/>
              <w:ind w:firstLine="435"/>
              <w:rPr>
                <w:rFonts w:hint="eastAsia" w:ascii="宋体" w:hAnsi="宋体" w:eastAsia="宋体"/>
                <w:color w:val="000000"/>
                <w:kern w:val="2"/>
                <w:sz w:val="24"/>
                <w:szCs w:val="20"/>
                <w:lang w:val="en-US" w:eastAsia="zh-CN" w:bidi="ar-SA"/>
              </w:rPr>
            </w:pPr>
          </w:p>
          <w:p w14:paraId="353E45BD">
            <w:pPr>
              <w:spacing w:line="360" w:lineRule="auto"/>
              <w:ind w:firstLine="435"/>
              <w:rPr>
                <w:rFonts w:hint="eastAsia" w:ascii="宋体" w:hAnsi="宋体" w:eastAsia="宋体"/>
                <w:color w:val="000000"/>
                <w:kern w:val="2"/>
                <w:sz w:val="24"/>
                <w:szCs w:val="20"/>
                <w:lang w:val="en-US" w:eastAsia="zh-CN" w:bidi="ar-SA"/>
              </w:rPr>
            </w:pPr>
          </w:p>
          <w:p w14:paraId="3FE9A430">
            <w:pPr>
              <w:spacing w:line="360" w:lineRule="auto"/>
              <w:ind w:firstLine="435"/>
              <w:rPr>
                <w:rFonts w:hint="eastAsia" w:ascii="宋体" w:hAnsi="宋体" w:eastAsia="宋体"/>
                <w:color w:val="000000"/>
                <w:kern w:val="2"/>
                <w:sz w:val="24"/>
                <w:szCs w:val="20"/>
                <w:lang w:val="en-US" w:eastAsia="zh-CN" w:bidi="ar-SA"/>
              </w:rPr>
            </w:pPr>
          </w:p>
          <w:p w14:paraId="46796956">
            <w:pPr>
              <w:spacing w:line="360" w:lineRule="auto"/>
              <w:ind w:firstLine="435"/>
              <w:rPr>
                <w:rFonts w:hint="eastAsia" w:ascii="宋体" w:hAnsi="宋体" w:eastAsia="宋体"/>
                <w:color w:val="000000"/>
                <w:kern w:val="2"/>
                <w:sz w:val="24"/>
                <w:szCs w:val="20"/>
                <w:lang w:val="en-US" w:eastAsia="zh-CN" w:bidi="ar-SA"/>
              </w:rPr>
            </w:pPr>
          </w:p>
          <w:p w14:paraId="5C1B2C05">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服务承诺</w:t>
            </w:r>
          </w:p>
        </w:tc>
        <w:tc>
          <w:tcPr>
            <w:tcW w:w="2706" w:type="dxa"/>
            <w:vAlign w:val="top"/>
          </w:tcPr>
          <w:p w14:paraId="73C10DD8">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1.供应商承诺每年至少做二次</w:t>
            </w:r>
            <w:r>
              <w:rPr>
                <w:rFonts w:hint="eastAsia" w:ascii="宋体" w:hAnsi="宋体"/>
                <w:color w:val="000000"/>
                <w:kern w:val="2"/>
                <w:sz w:val="24"/>
                <w:szCs w:val="20"/>
                <w:lang w:val="en-US" w:eastAsia="zh-CN" w:bidi="ar-SA"/>
              </w:rPr>
              <w:t>配电房设备预防性实验</w:t>
            </w:r>
            <w:r>
              <w:rPr>
                <w:rFonts w:hint="eastAsia" w:ascii="宋体" w:hAnsi="宋体" w:eastAsia="宋体"/>
                <w:color w:val="000000"/>
                <w:kern w:val="2"/>
                <w:sz w:val="24"/>
                <w:szCs w:val="20"/>
                <w:lang w:val="en-US" w:eastAsia="zh-CN" w:bidi="ar-SA"/>
              </w:rPr>
              <w:t>得</w:t>
            </w:r>
            <w:r>
              <w:rPr>
                <w:rFonts w:hint="eastAsia" w:ascii="宋体" w:hAnsi="宋体"/>
                <w:color w:val="000000"/>
                <w:kern w:val="2"/>
                <w:sz w:val="24"/>
                <w:szCs w:val="20"/>
                <w:lang w:val="en-US" w:eastAsia="zh-CN" w:bidi="ar-SA"/>
              </w:rPr>
              <w:t>6</w:t>
            </w:r>
            <w:r>
              <w:rPr>
                <w:rFonts w:hint="eastAsia" w:ascii="宋体" w:hAnsi="宋体" w:eastAsia="宋体"/>
                <w:color w:val="000000"/>
                <w:kern w:val="2"/>
                <w:sz w:val="24"/>
                <w:szCs w:val="20"/>
                <w:lang w:val="en-US" w:eastAsia="zh-CN" w:bidi="ar-SA"/>
              </w:rPr>
              <w:t>分。</w:t>
            </w:r>
          </w:p>
          <w:p w14:paraId="6746312A">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2、供应商承诺委派维保负责人</w:t>
            </w:r>
            <w:r>
              <w:rPr>
                <w:rFonts w:hint="eastAsia" w:ascii="宋体" w:hAnsi="宋体"/>
                <w:color w:val="000000"/>
                <w:kern w:val="2"/>
                <w:sz w:val="24"/>
                <w:szCs w:val="20"/>
                <w:lang w:val="en-US" w:eastAsia="zh-CN" w:bidi="ar-SA"/>
              </w:rPr>
              <w:t>、</w:t>
            </w:r>
            <w:r>
              <w:rPr>
                <w:rFonts w:hint="eastAsia" w:ascii="宋体" w:hAnsi="宋体" w:eastAsia="宋体"/>
                <w:color w:val="000000"/>
                <w:kern w:val="2"/>
                <w:sz w:val="24"/>
                <w:szCs w:val="20"/>
                <w:lang w:val="en-US" w:eastAsia="zh-CN" w:bidi="ar-SA"/>
              </w:rPr>
              <w:t>维保人员采用24小时随时响应工作制的得</w:t>
            </w:r>
            <w:r>
              <w:rPr>
                <w:rFonts w:hint="eastAsia" w:ascii="宋体" w:hAnsi="宋体"/>
                <w:color w:val="000000"/>
                <w:kern w:val="2"/>
                <w:sz w:val="24"/>
                <w:szCs w:val="20"/>
                <w:lang w:val="en-US" w:eastAsia="zh-CN" w:bidi="ar-SA"/>
              </w:rPr>
              <w:t>4</w:t>
            </w:r>
            <w:r>
              <w:rPr>
                <w:rFonts w:hint="eastAsia" w:ascii="宋体" w:hAnsi="宋体" w:eastAsia="宋体"/>
                <w:color w:val="000000"/>
                <w:kern w:val="2"/>
                <w:sz w:val="24"/>
                <w:szCs w:val="20"/>
                <w:lang w:val="en-US" w:eastAsia="zh-CN" w:bidi="ar-SA"/>
              </w:rPr>
              <w:t>分。</w:t>
            </w:r>
          </w:p>
          <w:p w14:paraId="41AA1EB6">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3、供应商承诺拟派项目注册安全工程师每月至少对</w:t>
            </w:r>
            <w:r>
              <w:rPr>
                <w:rFonts w:hint="eastAsia" w:ascii="宋体" w:hAnsi="宋体"/>
                <w:color w:val="000000"/>
                <w:kern w:val="2"/>
                <w:sz w:val="24"/>
                <w:szCs w:val="20"/>
                <w:lang w:val="en-US" w:eastAsia="zh-CN" w:bidi="ar-SA"/>
              </w:rPr>
              <w:t>配电房</w:t>
            </w:r>
            <w:r>
              <w:rPr>
                <w:rFonts w:hint="eastAsia" w:ascii="宋体" w:hAnsi="宋体" w:eastAsia="宋体"/>
                <w:color w:val="000000"/>
                <w:kern w:val="2"/>
                <w:sz w:val="24"/>
                <w:szCs w:val="20"/>
                <w:lang w:val="en-US" w:eastAsia="zh-CN" w:bidi="ar-SA"/>
              </w:rPr>
              <w:t>进行一次全面安全巡查并记录的得</w:t>
            </w:r>
            <w:r>
              <w:rPr>
                <w:rFonts w:hint="eastAsia" w:ascii="宋体" w:hAnsi="宋体"/>
                <w:color w:val="000000"/>
                <w:kern w:val="2"/>
                <w:sz w:val="24"/>
                <w:szCs w:val="20"/>
                <w:lang w:val="en-US" w:eastAsia="zh-CN" w:bidi="ar-SA"/>
              </w:rPr>
              <w:t>3</w:t>
            </w:r>
            <w:r>
              <w:rPr>
                <w:rFonts w:hint="eastAsia" w:ascii="宋体" w:hAnsi="宋体" w:eastAsia="宋体"/>
                <w:color w:val="000000"/>
                <w:kern w:val="2"/>
                <w:sz w:val="24"/>
                <w:szCs w:val="20"/>
                <w:lang w:val="en-US" w:eastAsia="zh-CN" w:bidi="ar-SA"/>
              </w:rPr>
              <w:t>分。</w:t>
            </w:r>
          </w:p>
          <w:p w14:paraId="46EEE6B4">
            <w:pPr>
              <w:spacing w:line="360" w:lineRule="auto"/>
              <w:rPr>
                <w:rFonts w:hint="eastAsia" w:ascii="宋体" w:hAnsi="宋体" w:eastAsia="宋体"/>
                <w:b/>
                <w:bCs/>
                <w:color w:val="000000"/>
                <w:kern w:val="2"/>
                <w:sz w:val="24"/>
                <w:szCs w:val="20"/>
                <w:lang w:val="en-US" w:eastAsia="zh-CN" w:bidi="ar-SA"/>
              </w:rPr>
            </w:pPr>
            <w:r>
              <w:rPr>
                <w:rFonts w:hint="eastAsia" w:ascii="宋体" w:hAnsi="宋体" w:eastAsia="宋体"/>
                <w:b/>
                <w:bCs/>
                <w:color w:val="000000"/>
                <w:kern w:val="2"/>
                <w:sz w:val="24"/>
                <w:szCs w:val="20"/>
                <w:lang w:val="en-US" w:eastAsia="zh-CN" w:bidi="ar-SA"/>
              </w:rPr>
              <w:t>注：响应文件中提供满足上述要求的承诺函扫描件，承诺函格式自拟，但须体现相应承诺内容。</w:t>
            </w:r>
          </w:p>
        </w:tc>
        <w:tc>
          <w:tcPr>
            <w:tcW w:w="756" w:type="dxa"/>
            <w:vAlign w:val="top"/>
          </w:tcPr>
          <w:p w14:paraId="4E433A0D">
            <w:pPr>
              <w:spacing w:line="360" w:lineRule="auto"/>
              <w:ind w:firstLine="435"/>
              <w:rPr>
                <w:rFonts w:hint="eastAsia" w:ascii="宋体" w:hAnsi="宋体" w:eastAsia="宋体"/>
                <w:color w:val="000000"/>
                <w:kern w:val="2"/>
                <w:sz w:val="24"/>
                <w:szCs w:val="20"/>
                <w:lang w:val="en-US" w:eastAsia="zh-CN" w:bidi="ar-SA"/>
              </w:rPr>
            </w:pPr>
          </w:p>
          <w:p w14:paraId="7A848B8B">
            <w:pPr>
              <w:spacing w:line="360" w:lineRule="auto"/>
              <w:ind w:firstLine="435"/>
              <w:rPr>
                <w:rFonts w:hint="eastAsia" w:ascii="宋体" w:hAnsi="宋体" w:eastAsia="宋体"/>
                <w:color w:val="000000"/>
                <w:kern w:val="2"/>
                <w:sz w:val="24"/>
                <w:szCs w:val="20"/>
                <w:lang w:val="en-US" w:eastAsia="zh-CN" w:bidi="ar-SA"/>
              </w:rPr>
            </w:pPr>
          </w:p>
          <w:p w14:paraId="05990903">
            <w:pPr>
              <w:spacing w:line="360" w:lineRule="auto"/>
              <w:ind w:firstLine="435"/>
              <w:rPr>
                <w:rFonts w:hint="eastAsia" w:ascii="宋体" w:hAnsi="宋体" w:eastAsia="宋体"/>
                <w:color w:val="000000"/>
                <w:kern w:val="2"/>
                <w:sz w:val="24"/>
                <w:szCs w:val="20"/>
                <w:lang w:val="en-US" w:eastAsia="zh-CN" w:bidi="ar-SA"/>
              </w:rPr>
            </w:pPr>
          </w:p>
          <w:p w14:paraId="22F10F50">
            <w:pPr>
              <w:spacing w:line="360" w:lineRule="auto"/>
              <w:ind w:firstLine="435"/>
              <w:rPr>
                <w:rFonts w:hint="eastAsia" w:ascii="宋体" w:hAnsi="宋体" w:eastAsia="宋体"/>
                <w:color w:val="000000"/>
                <w:kern w:val="2"/>
                <w:sz w:val="24"/>
                <w:szCs w:val="20"/>
                <w:lang w:val="en-US" w:eastAsia="zh-CN" w:bidi="ar-SA"/>
              </w:rPr>
            </w:pPr>
          </w:p>
          <w:p w14:paraId="3C618847">
            <w:pPr>
              <w:spacing w:line="360" w:lineRule="auto"/>
              <w:ind w:firstLine="435"/>
              <w:rPr>
                <w:rFonts w:hint="eastAsia" w:ascii="宋体" w:hAnsi="宋体" w:eastAsia="宋体"/>
                <w:color w:val="000000"/>
                <w:kern w:val="2"/>
                <w:sz w:val="24"/>
                <w:szCs w:val="20"/>
                <w:lang w:val="en-US" w:eastAsia="zh-CN" w:bidi="ar-SA"/>
              </w:rPr>
            </w:pPr>
          </w:p>
          <w:p w14:paraId="6C90372F">
            <w:pPr>
              <w:spacing w:line="360" w:lineRule="auto"/>
              <w:ind w:firstLine="435"/>
              <w:rPr>
                <w:rFonts w:hint="eastAsia" w:ascii="宋体" w:hAnsi="宋体" w:eastAsia="宋体"/>
                <w:color w:val="000000"/>
                <w:kern w:val="2"/>
                <w:sz w:val="24"/>
                <w:szCs w:val="20"/>
                <w:lang w:val="en-US" w:eastAsia="zh-CN" w:bidi="ar-SA"/>
              </w:rPr>
            </w:pPr>
          </w:p>
          <w:p w14:paraId="24215383">
            <w:pPr>
              <w:spacing w:line="360" w:lineRule="auto"/>
              <w:ind w:firstLine="435"/>
              <w:rPr>
                <w:rFonts w:hint="eastAsia" w:ascii="宋体" w:hAnsi="宋体" w:eastAsia="宋体"/>
                <w:color w:val="000000"/>
                <w:kern w:val="2"/>
                <w:sz w:val="24"/>
                <w:szCs w:val="20"/>
                <w:lang w:val="en-US" w:eastAsia="zh-CN" w:bidi="ar-SA"/>
              </w:rPr>
            </w:pPr>
          </w:p>
          <w:p w14:paraId="564907AE">
            <w:pPr>
              <w:spacing w:line="360" w:lineRule="auto"/>
              <w:ind w:firstLine="435"/>
              <w:rPr>
                <w:rFonts w:hint="eastAsia" w:ascii="宋体" w:hAnsi="宋体" w:eastAsia="宋体"/>
                <w:color w:val="000000"/>
                <w:kern w:val="2"/>
                <w:sz w:val="24"/>
                <w:szCs w:val="20"/>
                <w:lang w:val="en-US" w:eastAsia="zh-CN" w:bidi="ar-SA"/>
              </w:rPr>
            </w:pPr>
          </w:p>
          <w:p w14:paraId="194B1395">
            <w:pPr>
              <w:spacing w:line="360" w:lineRule="auto"/>
              <w:rPr>
                <w:rFonts w:hint="eastAsia" w:ascii="宋体" w:hAnsi="宋体" w:eastAsia="宋体"/>
                <w:color w:val="000000"/>
                <w:kern w:val="2"/>
                <w:sz w:val="24"/>
                <w:szCs w:val="20"/>
                <w:lang w:val="en-US" w:eastAsia="zh-CN" w:bidi="ar-SA"/>
              </w:rPr>
            </w:pPr>
            <w:r>
              <w:rPr>
                <w:rFonts w:hint="eastAsia" w:ascii="宋体" w:hAnsi="宋体" w:eastAsia="宋体"/>
                <w:color w:val="000000"/>
                <w:kern w:val="2"/>
                <w:sz w:val="24"/>
                <w:szCs w:val="20"/>
                <w:lang w:val="en-US" w:eastAsia="zh-CN" w:bidi="ar-SA"/>
              </w:rPr>
              <w:t>0-1</w:t>
            </w:r>
            <w:r>
              <w:rPr>
                <w:rFonts w:hint="eastAsia" w:ascii="宋体" w:hAnsi="宋体"/>
                <w:color w:val="000000"/>
                <w:kern w:val="2"/>
                <w:sz w:val="24"/>
                <w:szCs w:val="20"/>
                <w:lang w:val="en-US" w:eastAsia="zh-CN" w:bidi="ar-SA"/>
              </w:rPr>
              <w:t>5</w:t>
            </w:r>
            <w:r>
              <w:rPr>
                <w:rFonts w:hint="eastAsia" w:ascii="宋体" w:hAnsi="宋体" w:eastAsia="宋体"/>
                <w:color w:val="000000"/>
                <w:kern w:val="2"/>
                <w:sz w:val="24"/>
                <w:szCs w:val="20"/>
                <w:lang w:val="en-US" w:eastAsia="zh-CN" w:bidi="ar-SA"/>
              </w:rPr>
              <w:t xml:space="preserve"> 分</w:t>
            </w:r>
          </w:p>
        </w:tc>
      </w:tr>
      <w:tr w14:paraId="3B66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vAlign w:val="center"/>
          </w:tcPr>
          <w:p w14:paraId="43191491">
            <w:pPr>
              <w:spacing w:line="360" w:lineRule="auto"/>
              <w:jc w:val="center"/>
              <w:rPr>
                <w:rFonts w:hint="eastAsia" w:ascii="宋体" w:hAnsi="宋体" w:eastAsia="宋体"/>
                <w:color w:val="000000"/>
                <w:sz w:val="24"/>
              </w:rPr>
            </w:pPr>
            <w:r>
              <w:rPr>
                <w:rFonts w:hint="eastAsia" w:ascii="宋体" w:hAnsi="宋体" w:eastAsia="宋体"/>
                <w:color w:val="000000"/>
                <w:sz w:val="24"/>
              </w:rPr>
              <w:t>价格分</w:t>
            </w:r>
          </w:p>
          <w:p w14:paraId="2783B8DE">
            <w:pPr>
              <w:spacing w:line="360" w:lineRule="auto"/>
              <w:jc w:val="center"/>
              <w:rPr>
                <w:rFonts w:hint="eastAsia" w:ascii="宋体" w:hAnsi="宋体" w:eastAsia="宋体"/>
                <w:color w:val="000000"/>
                <w:sz w:val="24"/>
              </w:rPr>
            </w:pPr>
            <w:r>
              <w:rPr>
                <w:rFonts w:hint="eastAsia" w:ascii="宋体" w:hAnsi="宋体" w:eastAsia="宋体"/>
                <w:color w:val="000000"/>
                <w:sz w:val="24"/>
              </w:rPr>
              <w:t>（</w:t>
            </w:r>
            <w:r>
              <w:rPr>
                <w:rFonts w:hint="eastAsia" w:ascii="宋体" w:hAnsi="宋体" w:eastAsia="宋体"/>
                <w:color w:val="000000"/>
                <w:sz w:val="24"/>
                <w:u w:val="single"/>
                <w:lang w:val="en-US" w:eastAsia="zh-CN"/>
              </w:rPr>
              <w:t>20</w:t>
            </w:r>
            <w:r>
              <w:rPr>
                <w:rFonts w:hint="eastAsia" w:ascii="宋体" w:hAnsi="宋体" w:eastAsia="宋体"/>
                <w:color w:val="000000"/>
                <w:sz w:val="24"/>
              </w:rPr>
              <w:t>分）</w:t>
            </w:r>
          </w:p>
        </w:tc>
        <w:tc>
          <w:tcPr>
            <w:tcW w:w="8368" w:type="dxa"/>
            <w:gridSpan w:val="3"/>
            <w:vAlign w:val="center"/>
          </w:tcPr>
          <w:p w14:paraId="62442471">
            <w:pPr>
              <w:pStyle w:val="14"/>
              <w:spacing w:before="81" w:line="360" w:lineRule="exact"/>
              <w:ind w:left="108"/>
              <w:rPr>
                <w:rFonts w:hint="eastAsia" w:ascii="宋体" w:hAnsi="宋体" w:eastAsia="宋体"/>
                <w:sz w:val="24"/>
                <w:szCs w:val="24"/>
              </w:rPr>
            </w:pPr>
            <w:r>
              <w:rPr>
                <w:rFonts w:hint="eastAsia" w:ascii="宋体" w:hAnsi="宋体" w:eastAsia="宋体"/>
                <w:sz w:val="24"/>
                <w:szCs w:val="24"/>
              </w:rPr>
              <w:t>价格分统一采用低价优先法，即满足磋商文件要求且价格最低的</w:t>
            </w:r>
          </w:p>
          <w:p w14:paraId="39DEFE2A">
            <w:pPr>
              <w:pStyle w:val="14"/>
              <w:spacing w:before="80" w:line="360" w:lineRule="exact"/>
              <w:ind w:left="108"/>
              <w:rPr>
                <w:rFonts w:hint="eastAsia" w:ascii="宋体" w:hAnsi="宋体" w:eastAsia="宋体"/>
                <w:spacing w:val="-5"/>
                <w:sz w:val="24"/>
                <w:szCs w:val="24"/>
              </w:rPr>
            </w:pPr>
            <w:r>
              <w:rPr>
                <w:rFonts w:hint="eastAsia" w:ascii="宋体" w:hAnsi="宋体" w:eastAsia="宋体"/>
                <w:spacing w:val="-5"/>
                <w:sz w:val="24"/>
                <w:szCs w:val="24"/>
              </w:rPr>
              <w:t xml:space="preserve">最后报价为评标基准价，其价格分为满分 </w:t>
            </w:r>
            <w:r>
              <w:rPr>
                <w:rFonts w:hint="eastAsia"/>
                <w:sz w:val="24"/>
                <w:szCs w:val="24"/>
                <w:u w:val="single"/>
                <w:lang w:val="en-US" w:eastAsia="zh-CN"/>
              </w:rPr>
              <w:t>2</w:t>
            </w:r>
            <w:r>
              <w:rPr>
                <w:rFonts w:hint="eastAsia" w:ascii="宋体" w:hAnsi="宋体" w:eastAsia="宋体"/>
                <w:sz w:val="24"/>
                <w:szCs w:val="24"/>
                <w:u w:val="single"/>
              </w:rPr>
              <w:t>0</w:t>
            </w:r>
            <w:r>
              <w:rPr>
                <w:rFonts w:hint="eastAsia" w:ascii="宋体" w:hAnsi="宋体" w:eastAsia="宋体"/>
                <w:spacing w:val="-9"/>
                <w:sz w:val="24"/>
                <w:szCs w:val="24"/>
              </w:rPr>
              <w:t xml:space="preserve"> 分。其他供应商的价</w:t>
            </w:r>
          </w:p>
          <w:p w14:paraId="0A6E4A0F">
            <w:pPr>
              <w:pStyle w:val="14"/>
              <w:spacing w:before="80" w:line="360" w:lineRule="exact"/>
              <w:ind w:left="108"/>
              <w:rPr>
                <w:rFonts w:hint="eastAsia" w:ascii="宋体" w:hAnsi="宋体" w:eastAsia="宋体"/>
                <w:sz w:val="24"/>
                <w:szCs w:val="24"/>
              </w:rPr>
            </w:pPr>
            <w:r>
              <w:rPr>
                <w:rFonts w:hint="eastAsia" w:ascii="宋体" w:hAnsi="宋体" w:eastAsia="宋体"/>
                <w:sz w:val="24"/>
                <w:szCs w:val="24"/>
              </w:rPr>
              <w:t>格分统一按照下列公式计算：</w:t>
            </w:r>
          </w:p>
          <w:p w14:paraId="32DEBCD7">
            <w:pPr>
              <w:numPr>
                <w:ilvl w:val="0"/>
                <w:numId w:val="0"/>
              </w:numPr>
              <w:spacing w:line="360" w:lineRule="auto"/>
              <w:ind w:leftChars="0"/>
              <w:rPr>
                <w:rFonts w:hint="eastAsia" w:ascii="宋体" w:hAnsi="宋体" w:eastAsia="宋体"/>
                <w:sz w:val="24"/>
                <w:szCs w:val="24"/>
              </w:rPr>
            </w:pPr>
            <w:r>
              <w:rPr>
                <w:rFonts w:hint="eastAsia" w:ascii="宋体" w:hAnsi="宋体" w:eastAsia="宋体"/>
                <w:sz w:val="24"/>
                <w:szCs w:val="24"/>
              </w:rPr>
              <w:t>最后报价得分＝（评标基准价/最后报价）×</w:t>
            </w:r>
            <w:r>
              <w:rPr>
                <w:rFonts w:hint="eastAsia" w:ascii="宋体" w:hAnsi="宋体"/>
                <w:sz w:val="24"/>
                <w:szCs w:val="24"/>
                <w:u w:val="single"/>
                <w:lang w:val="en-US" w:eastAsia="zh-CN"/>
              </w:rPr>
              <w:t>2</w:t>
            </w:r>
            <w:r>
              <w:rPr>
                <w:rFonts w:hint="eastAsia" w:ascii="宋体" w:hAnsi="宋体" w:eastAsia="宋体"/>
                <w:sz w:val="24"/>
                <w:szCs w:val="24"/>
                <w:u w:val="single"/>
              </w:rPr>
              <w:t>0</w:t>
            </w:r>
            <w:r>
              <w:rPr>
                <w:rFonts w:hint="eastAsia" w:ascii="宋体" w:hAnsi="宋体" w:eastAsia="宋体"/>
                <w:sz w:val="24"/>
                <w:szCs w:val="24"/>
              </w:rPr>
              <w:t>％×100</w:t>
            </w:r>
          </w:p>
        </w:tc>
      </w:tr>
    </w:tbl>
    <w:p w14:paraId="44AF89DA">
      <w:pPr>
        <w:pStyle w:val="12"/>
        <w:tabs>
          <w:tab w:val="left" w:pos="1775"/>
        </w:tabs>
        <w:spacing w:before="95" w:line="364" w:lineRule="auto"/>
        <w:ind w:left="0" w:right="680" w:firstLine="0"/>
        <w:rPr>
          <w:sz w:val="24"/>
        </w:rPr>
      </w:pPr>
    </w:p>
    <w:p w14:paraId="4D7116EA">
      <w:pPr>
        <w:pStyle w:val="12"/>
        <w:numPr>
          <w:ilvl w:val="2"/>
          <w:numId w:val="9"/>
        </w:numPr>
        <w:tabs>
          <w:tab w:val="left" w:pos="1775"/>
        </w:tabs>
        <w:spacing w:before="96"/>
        <w:ind w:firstLine="434"/>
        <w:rPr>
          <w:sz w:val="24"/>
        </w:rPr>
      </w:pPr>
      <w:r>
        <w:rPr>
          <w:sz w:val="24"/>
        </w:rPr>
        <w:t>分值汇总</w:t>
      </w:r>
    </w:p>
    <w:p w14:paraId="34181BD4">
      <w:pPr>
        <w:pStyle w:val="7"/>
        <w:numPr>
          <w:ilvl w:val="0"/>
          <w:numId w:val="10"/>
        </w:numPr>
        <w:spacing w:before="95" w:line="364" w:lineRule="auto"/>
        <w:ind w:left="0" w:right="677"/>
        <w:rPr>
          <w:sz w:val="24"/>
          <w:szCs w:val="24"/>
        </w:rPr>
      </w:pPr>
      <w:r>
        <w:rPr>
          <w:sz w:val="24"/>
          <w:szCs w:val="24"/>
        </w:rPr>
        <w:t>磋商小组各成员应当独立对每个有效响应的文件进行评价、打分，然</w:t>
      </w:r>
      <w:r>
        <w:rPr>
          <w:spacing w:val="-5"/>
          <w:sz w:val="24"/>
          <w:szCs w:val="24"/>
        </w:rPr>
        <w:t>后汇总每个供应商每项评分因素的得分，再取各位评委评分之平均值，四舍五入保留至小数点后两位数，得到该供应商的技术资信分。</w:t>
      </w:r>
    </w:p>
    <w:p w14:paraId="3CD89BA1">
      <w:pPr>
        <w:pStyle w:val="7"/>
        <w:numPr>
          <w:ilvl w:val="0"/>
          <w:numId w:val="10"/>
        </w:numPr>
        <w:spacing w:before="95" w:line="364" w:lineRule="auto"/>
        <w:ind w:left="0" w:right="677"/>
        <w:rPr>
          <w:sz w:val="24"/>
          <w:szCs w:val="24"/>
        </w:rPr>
      </w:pPr>
      <w:r>
        <w:rPr>
          <w:sz w:val="24"/>
          <w:szCs w:val="24"/>
        </w:rPr>
        <w:t>将每个供应商的技术资信分加上根据上述标准计算出的价格分，即为该供应商的综合总得</w:t>
      </w:r>
      <w:r>
        <w:rPr>
          <w:rFonts w:hint="eastAsia"/>
          <w:sz w:val="24"/>
          <w:szCs w:val="24"/>
        </w:rPr>
        <w:t>。</w:t>
      </w:r>
    </w:p>
    <w:p w14:paraId="5B62361C">
      <w:pPr>
        <w:pStyle w:val="7"/>
        <w:numPr>
          <w:ilvl w:val="0"/>
          <w:numId w:val="10"/>
        </w:numPr>
        <w:spacing w:before="95" w:line="364" w:lineRule="auto"/>
        <w:ind w:left="0" w:right="677"/>
        <w:rPr>
          <w:rFonts w:hint="eastAsia"/>
          <w:sz w:val="24"/>
          <w:szCs w:val="24"/>
          <w:lang w:val="en-US" w:eastAsia="zh-CN"/>
        </w:rPr>
      </w:pPr>
      <w:r>
        <w:rPr>
          <w:rFonts w:hint="eastAsia"/>
          <w:sz w:val="24"/>
          <w:szCs w:val="24"/>
          <w:lang w:val="en-US" w:eastAsia="zh-CN"/>
        </w:rPr>
        <w:t>最终中标人选定以技术资信分+价格分=综合得分最高者中标。</w:t>
      </w:r>
    </w:p>
    <w:p w14:paraId="078FDDD0">
      <w:pPr>
        <w:spacing w:line="360" w:lineRule="auto"/>
        <w:jc w:val="both"/>
        <w:rPr>
          <w:rFonts w:hint="eastAsia" w:ascii="宋体" w:hAnsi="宋体"/>
          <w:b/>
          <w:bCs w:val="0"/>
          <w:sz w:val="36"/>
          <w:szCs w:val="36"/>
        </w:rPr>
      </w:pPr>
    </w:p>
    <w:p w14:paraId="05045A3D">
      <w:pPr>
        <w:spacing w:line="360" w:lineRule="auto"/>
        <w:jc w:val="center"/>
        <w:rPr>
          <w:rFonts w:hint="eastAsia" w:ascii="宋体" w:hAnsi="宋体" w:eastAsia="宋体"/>
          <w:b/>
          <w:bCs w:val="0"/>
          <w:kern w:val="0"/>
          <w:sz w:val="36"/>
          <w:szCs w:val="36"/>
          <w:lang w:val="en-US" w:eastAsia="zh-CN" w:bidi="ar-SA"/>
        </w:rPr>
      </w:pPr>
      <w:r>
        <w:rPr>
          <w:rFonts w:hint="eastAsia" w:ascii="宋体" w:hAnsi="宋体" w:eastAsia="宋体"/>
          <w:b/>
          <w:bCs w:val="0"/>
          <w:kern w:val="0"/>
          <w:sz w:val="36"/>
          <w:szCs w:val="36"/>
          <w:lang w:val="en-US" w:eastAsia="zh-CN" w:bidi="ar-SA"/>
        </w:rPr>
        <w:t xml:space="preserve">   </w:t>
      </w:r>
      <w:r>
        <w:rPr>
          <w:rFonts w:hint="eastAsia" w:ascii="宋体" w:hAnsi="宋体" w:eastAsia="宋体"/>
          <w:b w:val="0"/>
          <w:bCs/>
          <w:kern w:val="0"/>
          <w:sz w:val="36"/>
          <w:szCs w:val="36"/>
          <w:lang w:val="en-US" w:eastAsia="zh-CN" w:bidi="ar-SA"/>
        </w:rPr>
        <w:t xml:space="preserve">        </w:t>
      </w:r>
      <w:r>
        <w:rPr>
          <w:rFonts w:hint="eastAsia" w:ascii="宋体" w:hAnsi="宋体" w:eastAsia="宋体"/>
          <w:b w:val="0"/>
          <w:bCs/>
          <w:kern w:val="0"/>
          <w:sz w:val="24"/>
          <w:szCs w:val="24"/>
          <w:lang w:val="en-US" w:eastAsia="zh-CN" w:bidi="ar-SA"/>
        </w:rPr>
        <w:t xml:space="preserve">  </w:t>
      </w:r>
    </w:p>
    <w:p w14:paraId="65F7AE7F">
      <w:pPr>
        <w:jc w:val="center"/>
        <w:rPr>
          <w:sz w:val="24"/>
        </w:rPr>
      </w:pPr>
    </w:p>
    <w:p w14:paraId="095E3DF2">
      <w:pPr>
        <w:jc w:val="center"/>
        <w:rPr>
          <w:sz w:val="24"/>
        </w:rPr>
      </w:pPr>
    </w:p>
    <w:p w14:paraId="3462EE5D">
      <w:pPr>
        <w:jc w:val="center"/>
        <w:rPr>
          <w:rFonts w:hint="eastAsia"/>
          <w:b/>
          <w:bCs/>
          <w:sz w:val="26"/>
          <w:szCs w:val="26"/>
        </w:rPr>
      </w:pPr>
      <w:r>
        <w:rPr>
          <w:rFonts w:hint="eastAsia"/>
          <w:b/>
          <w:bCs/>
          <w:sz w:val="26"/>
          <w:szCs w:val="26"/>
        </w:rPr>
        <w:t>第</w:t>
      </w:r>
      <w:r>
        <w:rPr>
          <w:rFonts w:hint="eastAsia"/>
          <w:b/>
          <w:bCs/>
          <w:sz w:val="26"/>
          <w:szCs w:val="26"/>
          <w:lang w:val="en-US" w:eastAsia="zh-CN"/>
        </w:rPr>
        <w:t>四</w:t>
      </w:r>
      <w:r>
        <w:rPr>
          <w:rFonts w:hint="eastAsia"/>
          <w:b/>
          <w:bCs/>
          <w:sz w:val="26"/>
          <w:szCs w:val="26"/>
        </w:rPr>
        <w:t>章  投标报价汇总表格式</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6334"/>
      </w:tblGrid>
      <w:tr w14:paraId="693C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20" w:type="dxa"/>
            <w:vAlign w:val="center"/>
          </w:tcPr>
          <w:p w14:paraId="690167AD">
            <w:pPr>
              <w:spacing w:line="380" w:lineRule="exact"/>
              <w:jc w:val="center"/>
              <w:rPr>
                <w:rFonts w:hint="eastAsia"/>
                <w:sz w:val="24"/>
              </w:rPr>
            </w:pPr>
            <w:r>
              <w:rPr>
                <w:rFonts w:hint="eastAsia"/>
                <w:sz w:val="24"/>
              </w:rPr>
              <w:t>项目名称</w:t>
            </w:r>
          </w:p>
        </w:tc>
        <w:tc>
          <w:tcPr>
            <w:tcW w:w="6334" w:type="dxa"/>
            <w:vAlign w:val="center"/>
          </w:tcPr>
          <w:p w14:paraId="3853ED6F">
            <w:pPr>
              <w:spacing w:line="380" w:lineRule="exact"/>
              <w:jc w:val="center"/>
              <w:rPr>
                <w:rFonts w:hint="eastAsia"/>
                <w:sz w:val="24"/>
              </w:rPr>
            </w:pPr>
            <w:r>
              <w:rPr>
                <w:rFonts w:hint="eastAsia"/>
                <w:sz w:val="24"/>
              </w:rPr>
              <w:t>（请自行注明标段及及名称）</w:t>
            </w:r>
          </w:p>
        </w:tc>
      </w:tr>
      <w:tr w14:paraId="12CC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420" w:type="dxa"/>
            <w:vAlign w:val="center"/>
          </w:tcPr>
          <w:p w14:paraId="2B1C4EAA">
            <w:pPr>
              <w:spacing w:line="380" w:lineRule="exact"/>
              <w:jc w:val="center"/>
              <w:rPr>
                <w:rFonts w:hint="eastAsia"/>
                <w:sz w:val="24"/>
              </w:rPr>
            </w:pPr>
            <w:r>
              <w:rPr>
                <w:rFonts w:hint="eastAsia"/>
                <w:sz w:val="24"/>
              </w:rPr>
              <w:t>投标人名称</w:t>
            </w:r>
          </w:p>
        </w:tc>
        <w:tc>
          <w:tcPr>
            <w:tcW w:w="6334" w:type="dxa"/>
            <w:vAlign w:val="top"/>
          </w:tcPr>
          <w:p w14:paraId="5AC91BEC">
            <w:pPr>
              <w:spacing w:line="380" w:lineRule="exact"/>
              <w:rPr>
                <w:rFonts w:hint="eastAsia"/>
                <w:sz w:val="24"/>
              </w:rPr>
            </w:pPr>
          </w:p>
        </w:tc>
      </w:tr>
      <w:tr w14:paraId="1194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20" w:type="dxa"/>
            <w:vAlign w:val="center"/>
          </w:tcPr>
          <w:p w14:paraId="609C8A11">
            <w:pPr>
              <w:spacing w:line="380" w:lineRule="exact"/>
              <w:jc w:val="center"/>
              <w:rPr>
                <w:rFonts w:hint="eastAsia"/>
                <w:sz w:val="24"/>
              </w:rPr>
            </w:pPr>
            <w:r>
              <w:rPr>
                <w:rFonts w:hint="eastAsia"/>
                <w:sz w:val="24"/>
              </w:rPr>
              <w:t>投标报价</w:t>
            </w:r>
          </w:p>
        </w:tc>
        <w:tc>
          <w:tcPr>
            <w:tcW w:w="6334" w:type="dxa"/>
            <w:vAlign w:val="bottom"/>
          </w:tcPr>
          <w:p w14:paraId="232D5522">
            <w:pPr>
              <w:spacing w:line="380" w:lineRule="exact"/>
              <w:rPr>
                <w:rFonts w:hint="eastAsia"/>
                <w:sz w:val="24"/>
              </w:rPr>
            </w:pPr>
            <w:r>
              <w:rPr>
                <w:rFonts w:hint="eastAsia"/>
                <w:sz w:val="24"/>
              </w:rPr>
              <w:t>小写：</w:t>
            </w:r>
            <w:bookmarkStart w:id="3" w:name="OLE_LINK3"/>
            <w:r>
              <w:rPr>
                <w:rFonts w:hint="eastAsia"/>
                <w:sz w:val="24"/>
                <w:u w:val="single"/>
              </w:rPr>
              <w:t xml:space="preserve">             </w:t>
            </w:r>
            <w:r>
              <w:rPr>
                <w:rFonts w:hint="eastAsia"/>
                <w:sz w:val="24"/>
              </w:rPr>
              <w:t xml:space="preserve"> </w:t>
            </w:r>
            <w:bookmarkEnd w:id="3"/>
            <w:r>
              <w:rPr>
                <w:rFonts w:hint="eastAsia"/>
                <w:sz w:val="24"/>
              </w:rPr>
              <w:t xml:space="preserve">   大写：</w:t>
            </w:r>
            <w:r>
              <w:rPr>
                <w:rFonts w:hint="eastAsia"/>
                <w:sz w:val="24"/>
                <w:u w:val="single"/>
              </w:rPr>
              <w:t xml:space="preserve">                   </w:t>
            </w:r>
            <w:r>
              <w:rPr>
                <w:rFonts w:hint="eastAsia"/>
                <w:sz w:val="24"/>
              </w:rPr>
              <w:t xml:space="preserve"> </w:t>
            </w:r>
          </w:p>
        </w:tc>
      </w:tr>
      <w:tr w14:paraId="1C41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20" w:type="dxa"/>
            <w:vAlign w:val="center"/>
          </w:tcPr>
          <w:p w14:paraId="170DE7F7">
            <w:pPr>
              <w:spacing w:line="380" w:lineRule="exact"/>
              <w:jc w:val="center"/>
              <w:rPr>
                <w:rFonts w:hint="eastAsia"/>
                <w:sz w:val="24"/>
              </w:rPr>
            </w:pPr>
            <w:r>
              <w:rPr>
                <w:rFonts w:hint="eastAsia"/>
                <w:sz w:val="24"/>
              </w:rPr>
              <w:t>工程质量标准</w:t>
            </w:r>
          </w:p>
        </w:tc>
        <w:tc>
          <w:tcPr>
            <w:tcW w:w="6334" w:type="dxa"/>
            <w:vAlign w:val="top"/>
          </w:tcPr>
          <w:p w14:paraId="410F469C">
            <w:pPr>
              <w:spacing w:line="380" w:lineRule="exact"/>
              <w:rPr>
                <w:rFonts w:hint="eastAsia"/>
                <w:sz w:val="24"/>
              </w:rPr>
            </w:pPr>
          </w:p>
        </w:tc>
      </w:tr>
      <w:tr w14:paraId="1372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420" w:type="dxa"/>
            <w:vAlign w:val="center"/>
          </w:tcPr>
          <w:p w14:paraId="6F9980CC">
            <w:pPr>
              <w:spacing w:line="380" w:lineRule="exact"/>
              <w:jc w:val="center"/>
              <w:rPr>
                <w:rFonts w:hint="eastAsia"/>
                <w:sz w:val="24"/>
              </w:rPr>
            </w:pPr>
            <w:r>
              <w:rPr>
                <w:rFonts w:hint="eastAsia"/>
                <w:sz w:val="24"/>
              </w:rPr>
              <w:t>合同期限</w:t>
            </w:r>
          </w:p>
        </w:tc>
        <w:tc>
          <w:tcPr>
            <w:tcW w:w="6334" w:type="dxa"/>
            <w:vAlign w:val="top"/>
          </w:tcPr>
          <w:p w14:paraId="4CFC2229">
            <w:pPr>
              <w:spacing w:line="380" w:lineRule="exact"/>
              <w:rPr>
                <w:rFonts w:hint="eastAsia"/>
                <w:sz w:val="24"/>
              </w:rPr>
            </w:pPr>
          </w:p>
        </w:tc>
      </w:tr>
      <w:tr w14:paraId="5C8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20" w:type="dxa"/>
            <w:vAlign w:val="center"/>
          </w:tcPr>
          <w:p w14:paraId="4CAA9EE0">
            <w:pPr>
              <w:spacing w:line="380" w:lineRule="exact"/>
              <w:jc w:val="center"/>
              <w:rPr>
                <w:rFonts w:hint="eastAsia"/>
                <w:sz w:val="24"/>
              </w:rPr>
            </w:pPr>
          </w:p>
        </w:tc>
        <w:tc>
          <w:tcPr>
            <w:tcW w:w="6334" w:type="dxa"/>
            <w:vAlign w:val="top"/>
          </w:tcPr>
          <w:p w14:paraId="34B5E627">
            <w:pPr>
              <w:spacing w:line="380" w:lineRule="exact"/>
              <w:rPr>
                <w:rFonts w:hint="eastAsia"/>
                <w:sz w:val="24"/>
              </w:rPr>
            </w:pPr>
          </w:p>
        </w:tc>
      </w:tr>
      <w:tr w14:paraId="309C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2420" w:type="dxa"/>
            <w:vAlign w:val="center"/>
          </w:tcPr>
          <w:p w14:paraId="32CA8B91">
            <w:pPr>
              <w:spacing w:line="380" w:lineRule="exact"/>
              <w:jc w:val="center"/>
              <w:rPr>
                <w:rFonts w:hint="eastAsia"/>
                <w:sz w:val="24"/>
              </w:rPr>
            </w:pPr>
            <w:r>
              <w:rPr>
                <w:rFonts w:hint="eastAsia"/>
                <w:sz w:val="24"/>
              </w:rPr>
              <w:t>备注</w:t>
            </w:r>
          </w:p>
        </w:tc>
        <w:tc>
          <w:tcPr>
            <w:tcW w:w="6334" w:type="dxa"/>
            <w:vAlign w:val="top"/>
          </w:tcPr>
          <w:p w14:paraId="6257EC95">
            <w:pPr>
              <w:spacing w:line="380" w:lineRule="exact"/>
              <w:rPr>
                <w:rFonts w:hint="eastAsia"/>
                <w:sz w:val="24"/>
              </w:rPr>
            </w:pPr>
          </w:p>
          <w:p w14:paraId="1323F79F">
            <w:pPr>
              <w:spacing w:line="380" w:lineRule="exact"/>
              <w:rPr>
                <w:rFonts w:hint="eastAsia"/>
                <w:sz w:val="24"/>
              </w:rPr>
            </w:pPr>
          </w:p>
          <w:p w14:paraId="6E91825A">
            <w:pPr>
              <w:spacing w:line="380" w:lineRule="exact"/>
              <w:rPr>
                <w:rFonts w:hint="eastAsia"/>
                <w:sz w:val="24"/>
              </w:rPr>
            </w:pPr>
          </w:p>
          <w:p w14:paraId="4E4B2293">
            <w:pPr>
              <w:spacing w:line="380" w:lineRule="exact"/>
              <w:rPr>
                <w:rFonts w:hint="eastAsia"/>
                <w:sz w:val="24"/>
              </w:rPr>
            </w:pPr>
          </w:p>
        </w:tc>
      </w:tr>
    </w:tbl>
    <w:p w14:paraId="6AE1B1A9">
      <w:pPr>
        <w:spacing w:line="380" w:lineRule="exact"/>
        <w:ind w:firstLine="480" w:firstLineChars="200"/>
        <w:rPr>
          <w:rFonts w:hint="eastAsia"/>
          <w:sz w:val="24"/>
        </w:rPr>
      </w:pPr>
    </w:p>
    <w:p w14:paraId="6E228564">
      <w:pPr>
        <w:spacing w:line="580" w:lineRule="exact"/>
        <w:ind w:firstLine="480" w:firstLineChars="200"/>
        <w:rPr>
          <w:rFonts w:hint="eastAsia"/>
          <w:sz w:val="24"/>
        </w:rPr>
      </w:pPr>
      <w:r>
        <w:rPr>
          <w:rFonts w:hint="eastAsia"/>
          <w:sz w:val="24"/>
        </w:rPr>
        <w:t>地址：</w:t>
      </w:r>
      <w:r>
        <w:rPr>
          <w:rFonts w:hint="eastAsia"/>
          <w:sz w:val="24"/>
          <w:u w:val="single"/>
        </w:rPr>
        <w:t xml:space="preserve">                     </w:t>
      </w:r>
      <w:r>
        <w:rPr>
          <w:rFonts w:hint="eastAsia"/>
          <w:sz w:val="24"/>
        </w:rPr>
        <w:t xml:space="preserve"> 邮编：</w:t>
      </w:r>
      <w:r>
        <w:rPr>
          <w:rFonts w:hint="eastAsia"/>
          <w:sz w:val="24"/>
          <w:u w:val="single"/>
        </w:rPr>
        <w:t xml:space="preserve">                         </w:t>
      </w:r>
    </w:p>
    <w:p w14:paraId="647D354E">
      <w:pPr>
        <w:spacing w:line="580" w:lineRule="exact"/>
        <w:ind w:firstLine="480" w:firstLineChars="200"/>
        <w:rPr>
          <w:rFonts w:hint="eastAsia"/>
          <w:sz w:val="24"/>
        </w:rPr>
      </w:pPr>
      <w:r>
        <w:rPr>
          <w:rFonts w:hint="eastAsia"/>
          <w:sz w:val="24"/>
        </w:rPr>
        <w:t>电话：</w:t>
      </w:r>
      <w:r>
        <w:rPr>
          <w:rFonts w:hint="eastAsia"/>
          <w:sz w:val="24"/>
          <w:u w:val="single"/>
        </w:rPr>
        <w:t xml:space="preserve">                     </w:t>
      </w:r>
      <w:r>
        <w:rPr>
          <w:rFonts w:hint="eastAsia"/>
          <w:sz w:val="24"/>
        </w:rPr>
        <w:t xml:space="preserve"> 传真：</w:t>
      </w:r>
      <w:r>
        <w:rPr>
          <w:rFonts w:hint="eastAsia"/>
          <w:sz w:val="24"/>
          <w:u w:val="single"/>
        </w:rPr>
        <w:t xml:space="preserve">                          </w:t>
      </w:r>
    </w:p>
    <w:p w14:paraId="4A748933">
      <w:pPr>
        <w:spacing w:line="580" w:lineRule="exact"/>
        <w:ind w:firstLine="480" w:firstLineChars="200"/>
        <w:rPr>
          <w:rFonts w:hint="eastAsia"/>
          <w:sz w:val="24"/>
        </w:rPr>
      </w:pPr>
      <w:r>
        <w:rPr>
          <w:rFonts w:hint="eastAsia"/>
          <w:sz w:val="24"/>
        </w:rPr>
        <w:t>投标人：</w:t>
      </w:r>
      <w:r>
        <w:rPr>
          <w:rFonts w:hint="eastAsia"/>
          <w:sz w:val="24"/>
          <w:u w:val="single"/>
        </w:rPr>
        <w:t xml:space="preserve">       （单位全称、盖章）                            </w:t>
      </w:r>
    </w:p>
    <w:p w14:paraId="064FCB5F">
      <w:pPr>
        <w:spacing w:line="580" w:lineRule="exact"/>
        <w:ind w:firstLine="480" w:firstLineChars="200"/>
        <w:rPr>
          <w:rFonts w:hint="eastAsia"/>
          <w:sz w:val="24"/>
        </w:rPr>
      </w:pPr>
      <w:r>
        <w:rPr>
          <w:rFonts w:hint="eastAsia"/>
          <w:sz w:val="24"/>
        </w:rPr>
        <w:t>投标人代表：</w:t>
      </w:r>
      <w:r>
        <w:rPr>
          <w:rFonts w:hint="eastAsia"/>
          <w:sz w:val="24"/>
          <w:u w:val="single"/>
        </w:rPr>
        <w:t xml:space="preserve">   （代表人盖章、签字）                          </w:t>
      </w:r>
    </w:p>
    <w:p w14:paraId="0558DD8F">
      <w:pPr>
        <w:spacing w:line="580" w:lineRule="exact"/>
        <w:ind w:firstLine="480" w:firstLineChars="200"/>
        <w:rPr>
          <w:rFonts w:hint="eastAsia"/>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i/>
          <w:iCs/>
          <w:sz w:val="24"/>
          <w:u w:val="single"/>
        </w:rPr>
        <w:t xml:space="preserve">       </w:t>
      </w:r>
      <w:r>
        <w:rPr>
          <w:rFonts w:hint="eastAsia"/>
          <w:sz w:val="24"/>
        </w:rPr>
        <w:t>日</w:t>
      </w:r>
    </w:p>
    <w:p w14:paraId="5F22ECC6">
      <w:pPr>
        <w:spacing w:line="580" w:lineRule="exact"/>
        <w:ind w:firstLine="480" w:firstLineChars="200"/>
        <w:rPr>
          <w:rFonts w:hint="eastAsia"/>
          <w:sz w:val="24"/>
        </w:rPr>
      </w:pPr>
    </w:p>
    <w:p w14:paraId="2F5AE89F">
      <w:pPr>
        <w:spacing w:line="580" w:lineRule="exact"/>
        <w:ind w:firstLine="480" w:firstLineChars="200"/>
        <w:rPr>
          <w:rFonts w:hint="eastAsia"/>
          <w:sz w:val="24"/>
        </w:rPr>
      </w:pPr>
      <w:r>
        <w:rPr>
          <w:rFonts w:hint="eastAsia"/>
          <w:sz w:val="24"/>
        </w:rPr>
        <w:t>备注：1投标价格为本次招标范围所有工程内容的报价总额。</w:t>
      </w:r>
    </w:p>
    <w:p w14:paraId="5C4603E2">
      <w:pPr>
        <w:spacing w:line="360" w:lineRule="auto"/>
        <w:jc w:val="center"/>
        <w:rPr>
          <w:rFonts w:hint="eastAsia" w:ascii="宋体" w:hAnsi="宋体" w:eastAsia="宋体"/>
          <w:b w:val="0"/>
          <w:bCs/>
          <w:kern w:val="0"/>
          <w:sz w:val="24"/>
          <w:szCs w:val="24"/>
          <w:lang w:val="en-US" w:eastAsia="zh-CN" w:bidi="ar-SA"/>
        </w:rPr>
      </w:pPr>
    </w:p>
    <w:p w14:paraId="0C321B51">
      <w:pPr>
        <w:spacing w:line="360" w:lineRule="auto"/>
        <w:ind w:firstLine="2880" w:firstLineChars="1200"/>
        <w:jc w:val="both"/>
        <w:rPr>
          <w:rFonts w:hint="eastAsia" w:ascii="宋体" w:hAnsi="宋体" w:eastAsia="宋体"/>
          <w:b w:val="0"/>
          <w:bCs/>
          <w:kern w:val="0"/>
          <w:sz w:val="24"/>
          <w:szCs w:val="24"/>
          <w:lang w:val="en-US" w:eastAsia="zh-CN" w:bidi="ar-SA"/>
        </w:rPr>
      </w:pPr>
      <w:r>
        <w:rPr>
          <w:rFonts w:hint="eastAsia" w:ascii="宋体" w:hAnsi="宋体" w:eastAsia="宋体"/>
          <w:b w:val="0"/>
          <w:bCs/>
          <w:kern w:val="0"/>
          <w:sz w:val="24"/>
          <w:szCs w:val="24"/>
          <w:lang w:val="en-US" w:eastAsia="zh-CN" w:bidi="ar-SA"/>
        </w:rPr>
        <w:t xml:space="preserve"> 安徽省食品药品检验研究院</w:t>
      </w:r>
    </w:p>
    <w:p w14:paraId="06F14742">
      <w:pPr>
        <w:spacing w:line="360" w:lineRule="auto"/>
        <w:jc w:val="center"/>
        <w:rPr>
          <w:rFonts w:hint="eastAsia" w:ascii="宋体" w:hAnsi="宋体" w:eastAsia="宋体"/>
          <w:b w:val="0"/>
          <w:bCs/>
          <w:kern w:val="0"/>
          <w:sz w:val="24"/>
          <w:szCs w:val="24"/>
          <w:lang w:val="en-US" w:eastAsia="zh-CN" w:bidi="ar-SA"/>
        </w:rPr>
      </w:pPr>
      <w:r>
        <w:rPr>
          <w:rFonts w:hint="eastAsia" w:ascii="宋体" w:hAnsi="宋体" w:eastAsia="宋体"/>
          <w:b w:val="0"/>
          <w:bCs/>
          <w:kern w:val="0"/>
          <w:sz w:val="24"/>
          <w:szCs w:val="24"/>
          <w:lang w:val="en-US" w:eastAsia="zh-CN" w:bidi="ar-SA"/>
        </w:rPr>
        <w:t xml:space="preserve">                    202</w:t>
      </w:r>
      <w:r>
        <w:rPr>
          <w:rFonts w:hint="eastAsia" w:ascii="宋体" w:hAnsi="宋体"/>
          <w:b w:val="0"/>
          <w:bCs/>
          <w:kern w:val="0"/>
          <w:sz w:val="24"/>
          <w:szCs w:val="24"/>
          <w:lang w:val="en-US" w:eastAsia="zh-CN" w:bidi="ar-SA"/>
        </w:rPr>
        <w:t>5</w:t>
      </w:r>
      <w:r>
        <w:rPr>
          <w:rFonts w:hint="eastAsia" w:ascii="宋体" w:hAnsi="宋体" w:eastAsia="宋体"/>
          <w:b w:val="0"/>
          <w:bCs/>
          <w:kern w:val="0"/>
          <w:sz w:val="24"/>
          <w:szCs w:val="24"/>
          <w:lang w:val="en-US" w:eastAsia="zh-CN" w:bidi="ar-SA"/>
        </w:rPr>
        <w:t>年</w:t>
      </w:r>
      <w:r>
        <w:rPr>
          <w:rFonts w:hint="eastAsia" w:ascii="宋体" w:hAnsi="宋体"/>
          <w:b w:val="0"/>
          <w:bCs/>
          <w:kern w:val="0"/>
          <w:sz w:val="24"/>
          <w:szCs w:val="24"/>
          <w:lang w:val="en-US" w:eastAsia="zh-CN" w:bidi="ar-SA"/>
        </w:rPr>
        <w:t>12</w:t>
      </w:r>
      <w:r>
        <w:rPr>
          <w:rFonts w:hint="eastAsia" w:ascii="宋体" w:hAnsi="宋体" w:eastAsia="宋体"/>
          <w:b w:val="0"/>
          <w:bCs/>
          <w:kern w:val="0"/>
          <w:sz w:val="24"/>
          <w:szCs w:val="24"/>
          <w:lang w:val="en-US" w:eastAsia="zh-CN" w:bidi="ar-SA"/>
        </w:rPr>
        <w:t>月</w:t>
      </w:r>
    </w:p>
    <w:sectPr>
      <w:footerReference r:id="rId3" w:type="default"/>
      <w:pgSz w:w="11906" w:h="16838"/>
      <w:pgMar w:top="1440" w:right="1466" w:bottom="1440" w:left="1800" w:header="851" w:footer="992" w:gutter="0"/>
      <w:cols w:space="720" w:num="1"/>
      <w:docGrid w:type="lines" w:linePitch="312" w:charSpace="0"/>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70354CE5">
      <w:pPr>
        <w:rPr>
          <w:sz w:val="32"/>
          <w:lang w:val="en-US" w:eastAsia="zh-CN"/>
          <w:szCs w:val="32"/>
          <w:rFonts w:eastAsia="宋体" w:hint="eastAsia"/>
        </w:rPr>
      </w:pPr>
    </w:p>
    <w:p w14:paraId="074817A6">
      <w:pPr>
        <w:rPr>
          <w:sz w:val="32"/>
          <w:szCs w:val="32"/>
          <w:rFonts w:hint="eastAsia"/>
        </w:rPr>
      </w:pPr>
    </w:p>
    <w:p w14:paraId="266B7631">
      <w:pPr>
        <w:jc w:val="center"/>
        <w:rPr>
          <w:b w:val="1"/>
          <w:sz w:val="36"/>
          <w:lang w:val="en-US" w:eastAsia="zh-CN"/>
          <w:bCs/>
          <w:szCs w:val="36"/>
          <w:rFonts w:hint="eastAsia"/>
        </w:rPr>
      </w:pPr>
      <w:r>
        <w:rPr>
          <w:b w:val="1"/>
          <w:sz w:val="36"/>
          <w:lang w:val="en-US" w:eastAsia="zh-CN"/>
          <w:bCs/>
          <w:szCs w:val="36"/>
          <w:rFonts w:hint="eastAsia"/>
        </w:rPr>
        <w:t>安徽省食品药品检验研究院食品所楼、库房器械楼、</w:t>
      </w:r>
    </w:p>
    <w:p w14:paraId="6BACC970">
      <w:pPr>
        <w:jc w:val="center"/>
        <w:rPr>
          <w:b w:val="1"/>
          <w:sz w:val="36"/>
          <w:lang w:val="en-US" w:eastAsia="zh-CN"/>
          <w:bCs/>
          <w:szCs w:val="36"/>
          <w:rFonts w:hint="eastAsia"/>
        </w:rPr>
      </w:pPr>
      <w:r>
        <w:rPr>
          <w:b w:val="1"/>
          <w:sz w:val="36"/>
          <w:lang w:val="en-US" w:eastAsia="zh-CN"/>
          <w:bCs/>
          <w:szCs w:val="36"/>
          <w:rFonts w:hint="eastAsia"/>
        </w:rPr>
        <w:t>药检楼、检测技术大楼</w:t>
      </w:r>
      <w:r>
        <w:rPr>
          <w:b w:val="1"/>
          <w:sz w:val="36"/>
          <w:bCs/>
          <w:szCs w:val="36"/>
          <w:rFonts w:hint="eastAsia"/>
        </w:rPr>
        <w:t>配电房高低压配电柜、</w:t>
      </w:r>
    </w:p>
    <w:p w14:paraId="22D5DBD4">
      <w:pPr>
        <w:jc w:val="center"/>
        <w:rPr>
          <w:b w:val="1"/>
          <w:sz w:val="36"/>
          <w:lang w:val="en-US" w:eastAsia="zh-CN"/>
          <w:bCs/>
          <w:szCs w:val="36"/>
          <w:rFonts w:hint="eastAsia"/>
        </w:rPr>
      </w:pPr>
      <w:r>
        <w:rPr>
          <w:b w:val="1"/>
          <w:sz w:val="36"/>
          <w:lang w:val="en-US" w:eastAsia="zh-CN"/>
          <w:bCs/>
          <w:szCs w:val="36"/>
          <w:rFonts w:hint="eastAsia"/>
        </w:rPr>
        <w:t>高压电缆及</w:t>
      </w:r>
      <w:r>
        <w:rPr>
          <w:b w:val="1"/>
          <w:sz w:val="36"/>
          <w:bCs/>
          <w:szCs w:val="36"/>
          <w:rFonts w:hint="eastAsia"/>
        </w:rPr>
        <w:t>变压器维保</w:t>
      </w:r>
    </w:p>
    <w:p w14:paraId="1EBF713C">
      <w:pPr>
        <w:jc w:val="center"/>
        <w:rPr>
          <w:sz w:val="32"/>
          <w:szCs w:val="32"/>
          <w:rFonts w:hint="eastAsia"/>
        </w:rPr>
      </w:pPr>
    </w:p>
    <w:p w14:paraId="462E18D1">
      <w:pPr>
        <w:jc w:val="center"/>
        <w:rPr>
          <w:sz w:val="32"/>
          <w:szCs w:val="32"/>
          <w:rFonts w:hint="eastAsia"/>
        </w:rPr>
      </w:pPr>
    </w:p>
    <w:p w14:paraId="06ACBE3B">
      <w:pPr>
        <w:jc w:val="center"/>
        <w:rPr>
          <w:sz w:val="32"/>
          <w:szCs w:val="32"/>
          <w:rFonts w:hint="eastAsia"/>
        </w:rPr>
      </w:pPr>
    </w:p>
    <w:p w14:paraId="7456460A">
      <w:pPr>
        <w:jc w:val="center"/>
        <w:rPr>
          <w:sz w:val="32"/>
          <w:szCs w:val="32"/>
          <w:rFonts w:hint="eastAsia"/>
        </w:rPr>
      </w:pPr>
    </w:p>
    <w:p w14:paraId="194CA154">
      <w:pPr>
        <w:jc w:val="center"/>
        <w:rPr>
          <w:b w:val="1"/>
          <w:sz w:val="58"/>
          <w:bCs/>
          <w:szCs w:val="58"/>
          <w:rFonts w:hint="eastAsia"/>
        </w:rPr>
      </w:pPr>
    </w:p>
    <w:p w14:paraId="61DEBC81">
      <w:pPr>
        <w:jc w:val="center"/>
        <w:rPr>
          <w:b w:val="1"/>
          <w:sz w:val="58"/>
          <w:bCs/>
          <w:szCs w:val="58"/>
          <w:rFonts w:hint="eastAsia"/>
        </w:rPr>
      </w:pPr>
    </w:p>
    <w:p w14:paraId="19228F1A">
      <w:pPr>
        <w:jc w:val="both"/>
        <w:ind w:firstLine="2329" w:firstLineChars="400"/>
        <w:rPr>
          <w:b w:val="1"/>
          <w:sz w:val="58"/>
          <w:bCs/>
          <w:szCs w:val="58"/>
          <w:rFonts w:hint="eastAsia"/>
        </w:rPr>
      </w:pPr>
      <w:r>
        <w:rPr>
          <w:b w:val="1"/>
          <w:sz w:val="58"/>
          <w:bCs/>
          <w:szCs w:val="58"/>
          <w:rFonts w:hint="eastAsia"/>
        </w:rPr>
        <w:t>招 标 文 件</w:t>
      </w:r>
    </w:p>
    <w:p w14:paraId="049DCFAA">
      <w:pPr>
        <w:jc w:val="center"/>
        <w:rPr>
          <w:sz w:val="32"/>
          <w:szCs w:val="32"/>
          <w:rFonts w:hint="eastAsia"/>
        </w:rPr>
      </w:pPr>
    </w:p>
    <w:p w14:paraId="0BE0FA8B">
      <w:pPr>
        <w:jc w:val="center"/>
        <w:rPr>
          <w:sz w:val="32"/>
          <w:szCs w:val="32"/>
          <w:rFonts w:hint="eastAsia"/>
        </w:rPr>
      </w:pPr>
    </w:p>
    <w:p w14:paraId="0C644BCB">
      <w:pPr>
        <w:jc w:val="center"/>
        <w:rPr>
          <w:sz w:val="32"/>
          <w:szCs w:val="32"/>
          <w:rFonts w:hint="eastAsia"/>
        </w:rPr>
      </w:pPr>
    </w:p>
    <w:p w14:paraId="280452F1">
      <w:pPr>
        <w:jc w:val="center"/>
        <w:rPr>
          <w:sz w:val="32"/>
          <w:szCs w:val="32"/>
          <w:rFonts w:hint="eastAsia"/>
        </w:rPr>
      </w:pPr>
    </w:p>
    <w:p w14:paraId="2899F892">
      <w:pPr>
        <w:jc w:val="center"/>
        <w:rPr>
          <w:sz w:val="32"/>
          <w:szCs w:val="32"/>
          <w:rFonts w:hint="eastAsia"/>
        </w:rPr>
      </w:pPr>
    </w:p>
    <w:p w14:paraId="41E54ACF">
      <w:pPr>
        <w:jc w:val="both"/>
        <w:ind w:firstLine="1285" w:firstLineChars="400"/>
        <w:rPr>
          <w:b w:val="1"/>
          <w:sz w:val="32"/>
          <w:bCs/>
          <w:szCs w:val="32"/>
          <w:rFonts w:hint="eastAsia"/>
        </w:rPr>
      </w:pPr>
      <w:r>
        <w:rPr>
          <w:b w:val="1"/>
          <w:sz w:val="32"/>
          <w:bCs/>
          <w:szCs w:val="32"/>
          <w:rFonts w:hint="eastAsia"/>
        </w:rPr>
        <w:t xml:space="preserve">招标人: </w:t>
      </w:r>
      <w:r>
        <w:rPr>
          <w:b w:val="1"/>
          <w:sz w:val="36"/>
          <w:lang w:val="en-US" w:eastAsia="zh-CN"/>
          <w:bCs/>
          <w:szCs w:val="36"/>
          <w:rFonts w:hint="eastAsia"/>
        </w:rPr>
        <w:t>安徽省食品药品检验研究院</w:t>
      </w:r>
    </w:p>
    <w:p w14:paraId="2316FB6C">
      <w:pPr>
        <w:jc w:val="center"/>
        <w:rPr>
          <w:b w:val="1"/>
          <w:sz w:val="32"/>
          <w:bCs/>
          <w:szCs w:val="32"/>
          <w:rFonts w:hint="eastAsia"/>
        </w:rPr>
      </w:pPr>
      <w:r>
        <w:rPr>
          <w:b w:val="1"/>
          <w:sz w:val="32"/>
          <w:bCs/>
          <w:szCs w:val="32"/>
          <w:rFonts w:hint="eastAsia"/>
        </w:rPr>
        <w:t>二0二</w:t>
      </w:r>
      <w:r>
        <w:rPr>
          <w:b w:val="1"/>
          <w:sz w:val="32"/>
          <w:lang w:val="en-US" w:eastAsia="zh-CN"/>
          <w:bCs/>
          <w:szCs w:val="32"/>
          <w:rFonts w:hint="eastAsia"/>
        </w:rPr>
        <w:t>五</w:t>
      </w:r>
      <w:r>
        <w:rPr>
          <w:b w:val="1"/>
          <w:sz w:val="32"/>
          <w:bCs/>
          <w:szCs w:val="32"/>
          <w:rFonts w:hint="eastAsia"/>
        </w:rPr>
        <w:t>年</w:t>
      </w:r>
      <w:r>
        <w:rPr>
          <w:b w:val="1"/>
          <w:sz w:val="32"/>
          <w:lang w:val="en-US" w:eastAsia="zh-CN"/>
          <w:bCs/>
          <w:szCs w:val="32"/>
          <w:rFonts w:hint="eastAsia"/>
        </w:rPr>
        <w:t>12月</w:t>
      </w:r>
    </w:p>
    <w:p w14:paraId="0A7F9928">
      <w:pPr>
        <w:jc w:val="center"/>
        <w:rPr>
          <w:b w:val="1"/>
          <w:sz w:val="36"/>
          <w:lang w:val="en-US" w:eastAsia="zh-CN"/>
          <w:bCs/>
          <w:szCs w:val="36"/>
          <w:rFonts w:hint="eastAsia"/>
        </w:rPr>
      </w:pPr>
      <w:r>
        <w:rPr>
          <w:b w:val="1"/>
          <w:sz w:val="36"/>
          <w:lang w:val="en-US" w:eastAsia="zh-CN"/>
          <w:bCs/>
          <w:szCs w:val="36"/>
          <w:rFonts w:hint="eastAsia"/>
        </w:rPr>
        <w:t xml:space="preserve">                                              </w:t>
      </w:r>
      <w:r>
        <w:rPr>
          <w:b w:val="1"/>
          <w:sz w:val="36"/>
          <w:bCs/>
          <w:szCs w:val="36"/>
          <w:rFonts w:hint="eastAsia"/>
        </w:rPr>
        <w:t>目 录</w:t>
      </w:r>
    </w:p>
    <w:p w14:paraId="5CB07F86">
      <w:pPr>
        <w:rPr>
          <w:sz w:val="32"/>
          <w:szCs w:val="32"/>
          <w:rFonts w:hint="eastAsia"/>
        </w:rPr>
      </w:pPr>
    </w:p>
    <w:p w14:paraId="50DC1A65">
      <w:pPr>
        <w:rPr>
          <w:sz w:val="32"/>
          <w:szCs w:val="32"/>
          <w:rFonts w:hint="eastAsia"/>
        </w:rPr>
      </w:pPr>
      <w:r>
        <w:rPr>
          <w:sz w:val="32"/>
          <w:szCs w:val="32"/>
          <w:rFonts w:hint="eastAsia"/>
        </w:rPr>
        <w:t>第一章  招标公告</w:t>
      </w:r>
    </w:p>
    <w:p w14:paraId="0ED26C47">
      <w:pPr>
        <w:rPr>
          <w:sz w:val="32"/>
          <w:szCs w:val="32"/>
          <w:rFonts w:hint="eastAsia"/>
        </w:rPr>
      </w:pPr>
      <w:r>
        <w:rPr>
          <w:sz w:val="32"/>
          <w:szCs w:val="32"/>
          <w:rFonts w:hint="eastAsia"/>
        </w:rPr>
        <w:t>第二章  项目要求</w:t>
      </w:r>
    </w:p>
    <w:p w14:paraId="0F2B509C">
      <w:pPr>
        <w:rPr>
          <w:sz w:val="32"/>
          <w:szCs w:val="32"/>
          <w:rFonts w:hint="eastAsia"/>
        </w:rPr>
      </w:pPr>
      <w:r>
        <w:rPr>
          <w:sz w:val="32"/>
          <w:szCs w:val="32"/>
          <w:rFonts w:hint="eastAsia"/>
        </w:rPr>
        <w:t>第</w:t>
      </w:r>
      <w:r>
        <w:rPr>
          <w:sz w:val="32"/>
          <w:lang w:val="en-US" w:eastAsia="zh-CN"/>
          <w:szCs w:val="32"/>
          <w:rFonts w:hint="eastAsia"/>
        </w:rPr>
        <w:t>三</w:t>
      </w:r>
      <w:r>
        <w:rPr>
          <w:sz w:val="32"/>
          <w:szCs w:val="32"/>
          <w:rFonts w:hint="eastAsia"/>
        </w:rPr>
        <w:t>章</w:t>
      </w:r>
      <w:r>
        <w:rPr>
          <w:sz w:val="32"/>
          <w:lang w:val="en-US" w:eastAsia="zh-CN"/>
          <w:szCs w:val="32"/>
          <w:rFonts w:hint="eastAsia"/>
        </w:rPr>
        <w:t xml:space="preserve">  评审方法和标准</w:t>
      </w:r>
    </w:p>
    <w:p w14:paraId="102D75E5">
      <w:pPr>
        <w:rPr>
          <w:sz w:val="32"/>
          <w:szCs w:val="32"/>
          <w:rFonts w:hint="eastAsia"/>
        </w:rPr>
      </w:pPr>
      <w:r>
        <w:rPr>
          <w:sz w:val="32"/>
          <w:szCs w:val="32"/>
          <w:rFonts w:hint="eastAsia"/>
        </w:rPr>
        <w:t>第</w:t>
      </w:r>
      <w:r>
        <w:rPr>
          <w:sz w:val="32"/>
          <w:lang w:val="en-US" w:eastAsia="zh-CN"/>
          <w:szCs w:val="32"/>
          <w:rFonts w:hint="eastAsia"/>
        </w:rPr>
        <w:t>四</w:t>
      </w:r>
      <w:r>
        <w:rPr>
          <w:sz w:val="32"/>
          <w:szCs w:val="32"/>
          <w:rFonts w:hint="eastAsia"/>
        </w:rPr>
        <w:t>章  投标报价汇总表格式</w:t>
      </w:r>
    </w:p>
    <w:p w14:paraId="07378DF7">
      <w:pPr>
        <w:rPr>
          <w:sz w:val="32"/>
          <w:szCs w:val="32"/>
          <w:rFonts w:hint="eastAsia"/>
        </w:rPr>
      </w:pPr>
    </w:p>
    <w:p w14:paraId="3454D865">
      <w:pPr>
        <w:rPr>
          <w:sz w:val="32"/>
          <w:szCs w:val="32"/>
          <w:rFonts w:hint="eastAsia"/>
        </w:rPr>
      </w:pPr>
    </w:p>
    <w:p w14:paraId="5B2E6593">
      <w:pPr>
        <w:rPr>
          <w:sz w:val="32"/>
          <w:szCs w:val="32"/>
          <w:rFonts w:hint="eastAsia"/>
        </w:rPr>
      </w:pPr>
    </w:p>
    <w:p w14:paraId="1F9DAFD4">
      <w:pPr>
        <w:rPr>
          <w:sz w:val="32"/>
          <w:szCs w:val="32"/>
          <w:rFonts w:hint="eastAsia"/>
        </w:rPr>
      </w:pPr>
    </w:p>
    <w:p w14:paraId="743B97C7">
      <w:pPr>
        <w:rPr>
          <w:sz w:val="32"/>
          <w:szCs w:val="32"/>
          <w:rFonts w:hint="eastAsia"/>
        </w:rPr>
      </w:pPr>
    </w:p>
    <w:p w14:paraId="14ABA3DA">
      <w:pPr>
        <w:rPr>
          <w:sz w:val="32"/>
          <w:szCs w:val="32"/>
          <w:rFonts w:hint="eastAsia"/>
        </w:rPr>
      </w:pPr>
    </w:p>
    <w:p w14:paraId="646E8A03">
      <w:pPr>
        <w:rPr>
          <w:sz w:val="32"/>
          <w:szCs w:val="32"/>
          <w:rFonts w:hint="eastAsia"/>
        </w:rPr>
      </w:pPr>
    </w:p>
    <w:p w14:paraId="51D60FD4">
      <w:pPr>
        <w:rPr>
          <w:sz w:val="32"/>
          <w:szCs w:val="32"/>
          <w:rFonts w:hint="eastAsia"/>
        </w:rPr>
      </w:pPr>
    </w:p>
    <w:p w14:paraId="3F47B918">
      <w:pPr>
        <w:rPr>
          <w:sz w:val="32"/>
          <w:szCs w:val="32"/>
          <w:rFonts w:hint="eastAsia"/>
        </w:rPr>
      </w:pPr>
    </w:p>
    <w:p w14:paraId="134B892A">
      <w:pPr>
        <w:rPr>
          <w:sz w:val="32"/>
          <w:szCs w:val="32"/>
          <w:rFonts w:hint="eastAsia"/>
        </w:rPr>
      </w:pPr>
    </w:p>
    <w:p w14:paraId="687FA092">
      <w:pPr>
        <w:rPr>
          <w:sz w:val="32"/>
          <w:szCs w:val="32"/>
          <w:rFonts w:hint="eastAsia"/>
        </w:rPr>
      </w:pPr>
    </w:p>
    <w:p w14:paraId="2E34F6B0">
      <w:pPr>
        <w:rPr>
          <w:sz w:val="32"/>
          <w:szCs w:val="32"/>
          <w:rFonts w:hint="eastAsia"/>
        </w:rPr>
      </w:pPr>
    </w:p>
    <w:p w14:paraId="3B1AAC6B">
      <w:pPr>
        <w:rPr>
          <w:sz w:val="32"/>
          <w:szCs w:val="32"/>
          <w:rFonts w:hint="eastAsia"/>
        </w:rPr>
      </w:pPr>
    </w:p>
    <w:p w14:paraId="36097FE4">
      <w:pPr>
        <w:rPr>
          <w:sz w:val="32"/>
          <w:szCs w:val="32"/>
          <w:rFonts w:hint="eastAsia"/>
        </w:rPr>
      </w:pPr>
    </w:p>
    <w:p w14:paraId="7E3283AF">
      <w:pPr>
        <w:rPr>
          <w:sz w:val="32"/>
          <w:szCs w:val="32"/>
          <w:rFonts w:hint="eastAsia"/>
        </w:rPr>
      </w:pPr>
    </w:p>
    <w:p w14:paraId="1DF8D0AF">
      <w:pPr>
        <w:rPr>
          <w:sz w:val="32"/>
          <w:szCs w:val="32"/>
          <w:rFonts w:hint="eastAsia"/>
        </w:rPr>
      </w:pPr>
    </w:p>
    <w:p w14:paraId="640DF5C5">
      <w:pPr>
        <w:jc w:val="center"/>
        <w:rPr>
          <w:b w:val="1"/>
          <w:sz w:val="26"/>
          <w:bCs/>
          <w:szCs w:val="26"/>
          <w:rFonts w:hint="eastAsia"/>
        </w:rPr>
      </w:pPr>
      <w:r>
        <w:rPr>
          <w:b w:val="1"/>
          <w:sz w:val="26"/>
          <w:bCs/>
          <w:szCs w:val="26"/>
          <w:rFonts w:hint="eastAsia"/>
        </w:rPr>
        <w:t>第一章  招标公告</w:t>
      </w:r>
    </w:p>
    <w:p w14:paraId="5A5A67B9">
      <w:pPr>
        <w:jc w:val="center"/>
        <w:rPr>
          <w:sz w:val="24"/>
          <w:rFonts w:hint="eastAsia"/>
        </w:rPr>
      </w:pPr>
    </w:p>
    <w:p w14:paraId="3C519F89">
      <w:pPr>
        <w:spacing w:line="380" w:lineRule="exact"/>
        <w:ind w:firstLine="360" w:firstLineChars="150"/>
        <w:rPr>
          <w:b w:val="0"/>
          <w:sz w:val="24"/>
          <w:lang w:val="en-US" w:eastAsia="zh-CN"/>
          <w:bCs w:val="0"/>
          <w:szCs w:val="24"/>
          <w:rFonts w:hint="eastAsia"/>
        </w:rPr>
      </w:pPr>
      <w:r>
        <w:rPr>
          <w:b w:val="0"/>
          <w:sz w:val="24"/>
          <w:lang w:val="en-US" w:eastAsia="zh-CN"/>
          <w:bCs w:val="0"/>
          <w:szCs w:val="24"/>
          <w:rFonts w:hint="eastAsia"/>
        </w:rPr>
        <w:t>安徽省食品药品检验研究院</w:t>
      </w:r>
      <w:r>
        <w:rPr>
          <w:sz w:val="24"/>
          <w:rFonts w:hint="eastAsia"/>
        </w:rPr>
        <w:t>现对配电房高低压配电柜、</w:t>
      </w:r>
      <w:r>
        <w:rPr>
          <w:sz w:val="24"/>
          <w:lang w:val="en-US" w:eastAsia="zh-CN"/>
          <w:rFonts w:hint="eastAsia"/>
        </w:rPr>
        <w:t>高压电缆、</w:t>
      </w:r>
      <w:r>
        <w:rPr>
          <w:sz w:val="24"/>
          <w:rFonts w:hint="eastAsia"/>
        </w:rPr>
        <w:t>变压器维保进行招标邀请合格投标人(以下简称投标人)前来参加投标。</w:t>
      </w:r>
    </w:p>
    <w:p w14:paraId="626DBDAC">
      <w:pPr>
        <w:spacing w:line="380" w:lineRule="exact"/>
        <w:rPr>
          <w:b w:val="1"/>
          <w:sz w:val="24"/>
          <w:bCs/>
          <w:rFonts w:hint="eastAsia"/>
        </w:rPr>
      </w:pPr>
      <w:r>
        <w:rPr>
          <w:b w:val="1"/>
          <w:sz w:val="24"/>
          <w:bCs/>
          <w:rFonts w:hint="eastAsia"/>
        </w:rPr>
        <w:t>一、招标简述</w:t>
      </w:r>
    </w:p>
    <w:p w14:paraId="0E982228">
      <w:pPr>
        <w:spacing w:line="380" w:lineRule="exact"/>
        <w:ind w:firstLine="480" w:firstLineChars="200"/>
        <w:rPr>
          <w:sz w:val="24"/>
        </w:rPr>
      </w:pPr>
      <w:r>
        <w:rPr>
          <w:sz w:val="24"/>
        </w:rPr>
        <w:t>1</w:t>
      </w:r>
      <w:r>
        <w:rPr>
          <w:sz w:val="24"/>
          <w:rFonts w:hint="eastAsia"/>
        </w:rPr>
        <w:t>、项目名称</w:t>
      </w:r>
      <w:r>
        <w:rPr>
          <w:sz w:val="24"/>
        </w:rPr>
        <w:t>:</w:t>
      </w:r>
      <w:r>
        <w:rPr>
          <w:b w:val="0"/>
          <w:sz w:val="24"/>
          <w:lang w:val="en-US" w:eastAsia="zh-CN"/>
          <w:bCs w:val="0"/>
          <w:szCs w:val="24"/>
          <w:rFonts w:hint="eastAsia"/>
        </w:rPr>
        <w:t>安徽省食品药品检验研究院</w:t>
      </w:r>
      <w:r>
        <w:rPr>
          <w:sz w:val="24"/>
          <w:rFonts w:hint="eastAsia"/>
        </w:rPr>
        <w:t>配电房高低压配电柜、</w:t>
      </w:r>
      <w:r>
        <w:rPr>
          <w:sz w:val="24"/>
          <w:lang w:val="en-US" w:eastAsia="zh-CN"/>
          <w:rFonts w:hint="eastAsia"/>
        </w:rPr>
        <w:t>高压电缆及</w:t>
      </w:r>
      <w:r>
        <w:rPr>
          <w:sz w:val="24"/>
          <w:rFonts w:hint="eastAsia"/>
        </w:rPr>
        <w:t>变压器维保</w:t>
      </w:r>
      <w:r>
        <w:rPr>
          <w:sz w:val="24"/>
          <w:lang w:eastAsia="zh-CN"/>
          <w:rFonts w:hint="eastAsia"/>
        </w:rPr>
        <w:t>。</w:t>
      </w:r>
    </w:p>
    <w:p w14:paraId="38D14373">
      <w:pPr>
        <w:spacing w:line="380" w:lineRule="exact"/>
        <w:ind w:firstLine="480" w:firstLineChars="200"/>
        <w:rPr>
          <w:sz w:val="24"/>
          <w:rFonts w:hint="eastAsia"/>
        </w:rPr>
      </w:pPr>
      <w:r>
        <w:rPr>
          <w:sz w:val="24"/>
          <w:rFonts w:hint="eastAsia"/>
        </w:rPr>
        <w:t>2、招标人:</w:t>
      </w:r>
      <w:r>
        <w:rPr>
          <w:b w:val="0"/>
          <w:sz w:val="24"/>
          <w:lang w:val="en-US" w:eastAsia="zh-CN"/>
          <w:bCs w:val="0"/>
          <w:szCs w:val="24"/>
          <w:rFonts w:hint="eastAsia"/>
        </w:rPr>
        <w:t>安徽省食品药品检验研究院。</w:t>
      </w:r>
    </w:p>
    <w:p w14:paraId="3788018A">
      <w:pPr>
        <w:spacing w:line="380" w:lineRule="exact"/>
        <w:ind w:firstLine="480" w:firstLineChars="200"/>
        <w:rPr>
          <w:sz w:val="24"/>
          <w:rFonts w:hint="eastAsia"/>
        </w:rPr>
      </w:pPr>
      <w:r>
        <w:rPr>
          <w:sz w:val="24"/>
          <w:rFonts w:hint="eastAsia"/>
        </w:rPr>
        <w:t>3、</w:t>
      </w:r>
      <w:r>
        <w:rPr>
          <w:sz w:val="24"/>
          <w:lang w:val="en-US" w:eastAsia="zh-CN"/>
          <w:rFonts w:hint="eastAsia"/>
        </w:rPr>
        <w:t>维保</w:t>
      </w:r>
      <w:r>
        <w:rPr>
          <w:sz w:val="24"/>
          <w:rFonts w:hint="eastAsia"/>
        </w:rPr>
        <w:t>划分:</w:t>
      </w:r>
      <w:r>
        <w:rPr>
          <w:b w:val="0"/>
          <w:sz w:val="24"/>
          <w:lang w:val="en-US" w:eastAsia="zh-CN" w:bidi="ar-SA"/>
          <w:bCs/>
          <w:kern w:val="0"/>
          <w:szCs w:val="28"/>
          <w:rFonts w:ascii="宋体" w:hAnsi="宋体" w:eastAsia="宋体" w:hint="eastAsia"/>
        </w:rPr>
        <w:t>安徽省食品药品检验研究院内</w:t>
      </w:r>
      <w:r>
        <w:rPr>
          <w:b w:val="0"/>
          <w:sz w:val="24"/>
          <w:lang w:val="en-US" w:eastAsia="zh-CN" w:bidi="ar-SA"/>
          <w:bCs/>
          <w:kern w:val="0"/>
          <w:szCs w:val="28"/>
          <w:rFonts w:hint="eastAsia"/>
        </w:rPr>
        <w:t>食品所</w:t>
      </w:r>
      <w:r>
        <w:rPr>
          <w:b w:val="0"/>
          <w:sz w:val="24"/>
          <w:lang w:val="en-US" w:eastAsia="zh-CN" w:bidi="ar-SA"/>
          <w:bCs/>
          <w:kern w:val="0"/>
          <w:szCs w:val="28"/>
          <w:rFonts w:ascii="宋体" w:hAnsi="宋体" w:eastAsia="宋体" w:hint="eastAsia"/>
        </w:rPr>
        <w:t>楼、药检楼、库房</w:t>
      </w:r>
      <w:r>
        <w:rPr>
          <w:b w:val="0"/>
          <w:sz w:val="24"/>
          <w:lang w:val="en-US" w:eastAsia="zh-CN" w:bidi="ar-SA"/>
          <w:bCs/>
          <w:kern w:val="0"/>
          <w:szCs w:val="28"/>
          <w:rFonts w:hint="eastAsia"/>
        </w:rPr>
        <w:t>器械</w:t>
      </w:r>
      <w:r>
        <w:rPr>
          <w:b w:val="0"/>
          <w:sz w:val="24"/>
          <w:lang w:val="en-US" w:eastAsia="zh-CN" w:bidi="ar-SA"/>
          <w:bCs/>
          <w:kern w:val="0"/>
          <w:szCs w:val="28"/>
          <w:rFonts w:ascii="宋体" w:hAnsi="宋体" w:eastAsia="宋体" w:hint="eastAsia"/>
        </w:rPr>
        <w:t>楼、检测技术大楼四栋大楼</w:t>
      </w:r>
      <w:r>
        <w:rPr>
          <w:sz w:val="24"/>
          <w:rFonts w:hint="eastAsia"/>
        </w:rPr>
        <w:t>配电房高低压配电柜、</w:t>
      </w:r>
      <w:r>
        <w:rPr>
          <w:sz w:val="24"/>
          <w:lang w:val="en-US" w:eastAsia="zh-CN"/>
          <w:rFonts w:hint="eastAsia"/>
        </w:rPr>
        <w:t>高压电缆及</w:t>
      </w:r>
      <w:r>
        <w:rPr>
          <w:sz w:val="24"/>
          <w:rFonts w:hint="eastAsia"/>
        </w:rPr>
        <w:t>变压器维保。</w:t>
      </w:r>
    </w:p>
    <w:p w14:paraId="1F684400">
      <w:pPr>
        <w:spacing w:line="380" w:lineRule="exact"/>
        <w:rPr>
          <w:b w:val="1"/>
          <w:sz w:val="24"/>
          <w:bCs/>
          <w:rFonts w:hint="eastAsia"/>
        </w:rPr>
      </w:pPr>
      <w:r>
        <w:rPr>
          <w:b w:val="1"/>
          <w:sz w:val="24"/>
          <w:bCs/>
          <w:rFonts w:hint="eastAsia"/>
        </w:rPr>
        <w:t>二、项目概况</w:t>
      </w:r>
    </w:p>
    <w:p w14:paraId="4988AA05">
      <w:pPr>
        <w:spacing w:line="380" w:lineRule="exact"/>
        <w:ind w:firstLine="480" w:firstLineChars="200"/>
        <w:rPr>
          <w:sz w:val="24"/>
          <w:rFonts w:hint="eastAsia"/>
        </w:rPr>
      </w:pPr>
      <w:r>
        <w:rPr>
          <w:sz w:val="24"/>
          <w:rFonts w:hint="eastAsia"/>
        </w:rPr>
        <w:t>1、工程地点:</w:t>
      </w:r>
      <w:r>
        <w:rPr>
          <w:b w:val="0"/>
          <w:sz w:val="24"/>
          <w:lang w:val="en-US" w:eastAsia="zh-CN"/>
          <w:bCs w:val="0"/>
          <w:szCs w:val="24"/>
          <w:rFonts w:hint="eastAsia"/>
        </w:rPr>
        <w:t>安徽省食品药品检验研究院</w:t>
      </w:r>
      <w:r>
        <w:rPr>
          <w:sz w:val="24"/>
          <w:rFonts w:hint="eastAsia"/>
        </w:rPr>
        <w:t>(</w:t>
      </w:r>
      <w:r>
        <w:rPr>
          <w:sz w:val="24"/>
          <w:lang w:val="en-US" w:eastAsia="zh-CN"/>
          <w:rFonts w:hint="eastAsia"/>
        </w:rPr>
        <w:t>乌鲁木齐路15号</w:t>
      </w:r>
      <w:r>
        <w:rPr>
          <w:sz w:val="24"/>
          <w:rFonts w:hint="eastAsia"/>
        </w:rPr>
        <w:t>)。</w:t>
      </w:r>
    </w:p>
    <w:p w14:paraId="42404FA4">
      <w:pPr>
        <w:spacing w:line="380" w:lineRule="exact"/>
        <w:ind w:firstLine="480" w:firstLineChars="200"/>
        <w:rPr>
          <w:sz w:val="24"/>
          <w:rFonts w:hint="eastAsia"/>
        </w:rPr>
      </w:pPr>
      <w:r>
        <w:rPr>
          <w:sz w:val="24"/>
          <w:rFonts w:hint="eastAsia"/>
        </w:rPr>
        <w:t>2、招标内容:为配电房高低压配电柜、</w:t>
      </w:r>
      <w:r>
        <w:rPr>
          <w:sz w:val="24"/>
          <w:lang w:val="en-US" w:eastAsia="zh-CN"/>
          <w:rFonts w:hint="eastAsia"/>
        </w:rPr>
        <w:t>高压电缆及</w:t>
      </w:r>
      <w:r>
        <w:rPr>
          <w:sz w:val="24"/>
          <w:rFonts w:hint="eastAsia"/>
        </w:rPr>
        <w:t>变压器维保，自行报价，以年度为单位</w:t>
      </w:r>
      <w:r>
        <w:rPr>
          <w:sz w:val="24"/>
          <w:lang w:eastAsia="zh-CN"/>
          <w:rFonts w:hint="eastAsia"/>
        </w:rPr>
        <w:t>。</w:t>
      </w:r>
    </w:p>
    <w:p w14:paraId="6671E531">
      <w:pPr>
        <w:spacing w:line="380" w:lineRule="exact"/>
        <w:rPr>
          <w:b w:val="1"/>
          <w:sz w:val="24"/>
          <w:bCs/>
          <w:rFonts w:hint="eastAsia"/>
        </w:rPr>
      </w:pPr>
      <w:r>
        <w:rPr>
          <w:b w:val="1"/>
          <w:sz w:val="24"/>
          <w:bCs/>
          <w:rFonts w:hint="eastAsia"/>
        </w:rPr>
        <w:t>三、投标人资格要求</w:t>
      </w:r>
    </w:p>
    <w:p w14:paraId="6C3ABAC0">
      <w:pPr>
        <w:spacing w:line="380" w:lineRule="exact"/>
        <w:ind w:firstLine="480" w:firstLineChars="200"/>
        <w:rPr>
          <w:sz w:val="24"/>
          <w:rFonts w:hint="eastAsia"/>
        </w:rPr>
      </w:pPr>
      <w:r>
        <w:rPr>
          <w:sz w:val="24"/>
          <w:rFonts w:hint="eastAsia"/>
        </w:rPr>
        <w:t>1、投标人须具备独立法人资格。</w:t>
      </w:r>
    </w:p>
    <w:p w14:paraId="4E2E5571">
      <w:pPr>
        <w:spacing w:line="380" w:lineRule="exact"/>
        <w:ind w:firstLine="480" w:firstLineChars="200"/>
        <w:rPr>
          <w:sz w:val="24"/>
          <w:rFonts w:hint="eastAsia"/>
        </w:rPr>
      </w:pPr>
      <w:r>
        <w:rPr>
          <w:sz w:val="24"/>
          <w:rFonts w:hint="eastAsia"/>
        </w:rPr>
        <w:t>2、投标人必须取得有关行政主管部门颁发的安全生产许可证。</w:t>
      </w:r>
    </w:p>
    <w:p w14:paraId="4332E7F5">
      <w:pPr>
        <w:spacing w:line="380" w:lineRule="exact"/>
        <w:ind w:firstLine="480" w:firstLineChars="200"/>
        <w:rPr>
          <w:sz w:val="24"/>
          <w:rFonts w:hint="eastAsia"/>
        </w:rPr>
      </w:pPr>
      <w:r>
        <w:rPr>
          <w:sz w:val="24"/>
          <w:rFonts w:hint="eastAsia"/>
        </w:rPr>
        <w:t>3、投标人应遵守有关的中国法律和规章条例，无不良信用记录</w:t>
      </w:r>
      <w:r>
        <w:rPr>
          <w:sz w:val="24"/>
          <w:lang w:eastAsia="zh-CN"/>
          <w:rFonts w:hint="eastAsia"/>
        </w:rPr>
        <w:t>。</w:t>
      </w:r>
    </w:p>
    <w:p w14:paraId="3C3B1E07">
      <w:pPr>
        <w:spacing w:line="380" w:lineRule="exact"/>
        <w:ind w:firstLine="480" w:firstLineChars="200"/>
        <w:rPr>
          <w:sz w:val="24"/>
          <w:rFonts w:hint="eastAsia"/>
        </w:rPr>
      </w:pPr>
      <w:r>
        <w:rPr>
          <w:sz w:val="24"/>
          <w:rFonts w:hint="eastAsia"/>
        </w:rPr>
        <w:t>4、投投标人需具备输变电工程专业承包</w:t>
      </w:r>
      <w:r>
        <w:rPr>
          <w:sz w:val="24"/>
          <w:lang w:eastAsia="zh-CN"/>
          <w:rFonts w:hint="eastAsia"/>
        </w:rPr>
        <w:t>、</w:t>
      </w:r>
      <w:r>
        <w:rPr>
          <w:sz w:val="24"/>
          <w:lang w:val="en-US" w:eastAsia="zh-CN"/>
          <w:rFonts w:hint="eastAsia"/>
        </w:rPr>
        <w:t>机电工程总承包</w:t>
      </w:r>
      <w:r>
        <w:rPr>
          <w:sz w:val="24"/>
          <w:rFonts w:hint="eastAsia"/>
        </w:rPr>
        <w:t>或电力工程施工总承包三级及以上，承装类</w:t>
      </w:r>
      <w:r>
        <w:rPr>
          <w:sz w:val="24"/>
          <w:lang w:eastAsia="zh-CN"/>
          <w:rFonts w:hint="eastAsia"/>
        </w:rPr>
        <w:t>三</w:t>
      </w:r>
      <w:r>
        <w:rPr>
          <w:sz w:val="24"/>
          <w:rFonts w:hint="eastAsia"/>
        </w:rPr>
        <w:t>级、承修类</w:t>
      </w:r>
      <w:r>
        <w:rPr>
          <w:sz w:val="24"/>
          <w:lang w:eastAsia="zh-CN"/>
          <w:rFonts w:hint="eastAsia"/>
        </w:rPr>
        <w:t>三</w:t>
      </w:r>
      <w:r>
        <w:rPr>
          <w:sz w:val="24"/>
          <w:rFonts w:hint="eastAsia"/>
        </w:rPr>
        <w:t>级、承试类</w:t>
      </w:r>
      <w:r>
        <w:rPr>
          <w:sz w:val="24"/>
          <w:lang w:eastAsia="zh-CN"/>
          <w:rFonts w:hint="eastAsia"/>
        </w:rPr>
        <w:t>四</w:t>
      </w:r>
      <w:r>
        <w:rPr>
          <w:sz w:val="24"/>
          <w:rFonts w:hint="eastAsia"/>
        </w:rPr>
        <w:t>级及以上。</w:t>
      </w:r>
    </w:p>
    <w:p w14:paraId="71F1BC49">
      <w:pPr>
        <w:spacing w:line="380" w:lineRule="exact"/>
        <w:ind w:firstLine="480" w:firstLineChars="200"/>
        <w:rPr>
          <w:i w:val="0"/>
          <w:color w:val="000000"/>
          <w:spacing w:val="0"/>
          <w:sz w:val="24"/>
          <w:lang w:val="en-US" w:eastAsia="zh-CN" w:bidi="ar"/>
          <w:iCs w:val="0"/>
          <w:kern w:val="0"/>
          <w:szCs w:val="24"/>
          <w:rFonts w:ascii="宋体" w:hAnsi="宋体" w:eastAsia="宋体" w:hint="eastAsia"/>
        </w:rPr>
      </w:pPr>
      <w:r>
        <w:rPr>
          <w:i w:val="0"/>
          <w:color w:val="000000"/>
          <w:spacing w:val="0"/>
          <w:sz w:val="24"/>
          <w:lang w:val="en-US" w:eastAsia="zh-CN" w:bidi="ar"/>
          <w:iCs w:val="0"/>
          <w:kern w:val="0"/>
          <w:szCs w:val="24"/>
          <w:rFonts w:ascii="宋体" w:hAnsi="宋体" w:eastAsia="宋体" w:hint="eastAsia"/>
        </w:rPr>
        <w:t>5、具备机电工程专业二级及以上注册建造师。</w:t>
      </w:r>
    </w:p>
    <w:p w14:paraId="1428B9DA">
      <w:pPr>
        <w:spacing w:line="380" w:lineRule="exact"/>
        <w:ind w:firstLine="480" w:firstLineChars="200"/>
        <w:rPr>
          <w:sz w:val="24"/>
          <w:lang w:val="en-US" w:eastAsia="zh-CN"/>
          <w:rFonts w:hint="eastAsia"/>
        </w:rPr>
      </w:pPr>
      <w:r>
        <w:rPr>
          <w:sz w:val="24"/>
          <w:lang w:val="en-US" w:eastAsia="zh-CN"/>
          <w:rFonts w:hint="eastAsia"/>
        </w:rPr>
        <w:t>6</w:t>
      </w:r>
      <w:r>
        <w:rPr>
          <w:sz w:val="24"/>
          <w:rFonts w:hint="eastAsia"/>
        </w:rPr>
        <w:t>、配备的配电房工作人员需持有高压上岗证等有关证书，投标人需提供本单位社会保险购买证明及有效的人身意外伤害保险证明材料(保额不低于 100万元)</w:t>
      </w:r>
      <w:r>
        <w:rPr>
          <w:sz w:val="24"/>
          <w:lang w:eastAsia="zh-CN"/>
          <w:rFonts w:hint="eastAsia"/>
        </w:rPr>
        <w:t>。</w:t>
      </w:r>
    </w:p>
    <w:p w14:paraId="7D90D827">
      <w:pPr>
        <w:spacing w:line="380" w:lineRule="exact"/>
        <w:rPr>
          <w:b w:val="1"/>
          <w:sz w:val="24"/>
          <w:bCs/>
          <w:rFonts w:hint="eastAsia"/>
        </w:rPr>
      </w:pPr>
      <w:r>
        <w:rPr>
          <w:b w:val="1"/>
          <w:sz w:val="24"/>
          <w:bCs/>
          <w:rFonts w:hint="eastAsia"/>
        </w:rPr>
        <w:t>四、对投标书的要求</w:t>
      </w:r>
    </w:p>
    <w:p w14:paraId="6BF9DEF6">
      <w:pPr>
        <w:spacing w:line="380" w:lineRule="exact"/>
        <w:ind w:firstLine="480" w:firstLineChars="200"/>
        <w:rPr>
          <w:sz w:val="24"/>
          <w:rFonts w:hint="eastAsia"/>
        </w:rPr>
      </w:pPr>
      <w:r>
        <w:rPr>
          <w:sz w:val="24"/>
          <w:rFonts w:hint="eastAsia"/>
        </w:rPr>
        <w:t>1、标书主要内容:报价及相关服务承诺等;企业简介，企业相关资质证书;经年审合格的营业执照副本复印件;近三年主要业绩及类似项目合同复印件;法定代表人授权书、被授权人身份证等资料。提供本公司最新的财务报表、上月公司账户余额及公司社保人员缴存清单。</w:t>
      </w:r>
    </w:p>
    <w:p w14:paraId="4DFBDDA8">
      <w:pPr>
        <w:spacing w:line="380" w:lineRule="exact"/>
        <w:ind w:firstLine="480" w:firstLineChars="200"/>
        <w:rPr>
          <w:sz w:val="24"/>
          <w:rFonts w:hint="eastAsia"/>
        </w:rPr>
      </w:pPr>
      <w:r>
        <w:rPr>
          <w:sz w:val="24"/>
          <w:rFonts w:hint="eastAsia"/>
        </w:rPr>
        <w:t>2、配备的配电房工作人员需持有高压上岗证等有关证书。</w:t>
      </w:r>
    </w:p>
    <w:p w14:paraId="79C19902">
      <w:pPr>
        <w:spacing w:line="380" w:lineRule="exact"/>
        <w:ind w:firstLine="480" w:firstLineChars="200"/>
        <w:rPr>
          <w:sz w:val="24"/>
          <w:lang w:val="en-US" w:eastAsia="zh-CN"/>
          <w:rFonts w:hint="eastAsia"/>
        </w:rPr>
      </w:pPr>
      <w:r>
        <w:rPr>
          <w:sz w:val="24"/>
          <w:lang w:val="en-US" w:eastAsia="zh-CN"/>
          <w:rFonts w:hint="eastAsia"/>
        </w:rPr>
        <w:t>3、</w:t>
      </w:r>
      <w:r>
        <w:rPr>
          <w:sz w:val="24"/>
          <w:rFonts w:hint="eastAsia"/>
        </w:rPr>
        <w:t>投标人需要提供的近</w:t>
      </w:r>
      <w:r>
        <w:rPr>
          <w:sz w:val="24"/>
          <w:lang w:val="en-US" w:eastAsia="zh-CN"/>
          <w:rFonts w:hint="eastAsia"/>
        </w:rPr>
        <w:t>四</w:t>
      </w:r>
      <w:r>
        <w:rPr>
          <w:sz w:val="24"/>
          <w:rFonts w:hint="eastAsia"/>
        </w:rPr>
        <w:t>年业绩合同</w:t>
      </w:r>
      <w:r>
        <w:rPr>
          <w:sz w:val="24"/>
          <w:lang w:eastAsia="zh-CN"/>
          <w:rFonts w:hint="eastAsia"/>
        </w:rPr>
        <w:t>，</w:t>
      </w:r>
      <w:r>
        <w:rPr>
          <w:sz w:val="24"/>
          <w:lang w:val="en-US" w:eastAsia="zh-CN"/>
          <w:rFonts w:hint="eastAsia"/>
        </w:rPr>
        <w:t>至少有一条类似维保合同</w:t>
      </w:r>
      <w:r>
        <w:rPr>
          <w:sz w:val="24"/>
          <w:rFonts w:hint="eastAsia"/>
        </w:rPr>
        <w:t>。</w:t>
      </w:r>
    </w:p>
    <w:p w14:paraId="42A7C114">
      <w:pPr>
        <w:spacing w:line="380" w:lineRule="exact"/>
        <w:ind w:firstLine="480" w:firstLineChars="200"/>
        <w:rPr>
          <w:sz w:val="24"/>
          <w:lang w:val="en-US" w:eastAsia="zh-CN"/>
          <w:rFonts w:hint="eastAsia"/>
        </w:rPr>
      </w:pPr>
      <w:r>
        <w:rPr>
          <w:sz w:val="24"/>
          <w:lang w:val="en-US" w:eastAsia="zh-CN"/>
          <w:rFonts w:hint="eastAsia"/>
        </w:rPr>
        <w:t>4</w:t>
      </w:r>
      <w:r>
        <w:rPr>
          <w:sz w:val="24"/>
          <w:rFonts w:hint="eastAsia"/>
        </w:rPr>
        <w:t>、投标人在投标文件中须按照要求将各类证书复印件(需加盖法人公章)装订成册。未按要求提交相关资料的标书，审查不予通过，视为废标。</w:t>
      </w:r>
    </w:p>
    <w:p w14:paraId="0917F39A">
      <w:pPr>
        <w:spacing w:line="380" w:lineRule="exact"/>
        <w:ind w:firstLine="480" w:firstLineChars="200"/>
        <w:rPr>
          <w:sz w:val="24"/>
          <w:lang w:val="en-US" w:eastAsia="zh-CN"/>
          <w:rFonts w:hint="eastAsia"/>
        </w:rPr>
      </w:pPr>
      <w:r>
        <w:rPr>
          <w:sz w:val="24"/>
          <w:lang w:val="en-US" w:eastAsia="zh-CN"/>
          <w:rFonts w:hint="eastAsia"/>
        </w:rPr>
        <w:t>5</w:t>
      </w:r>
      <w:r>
        <w:rPr>
          <w:sz w:val="24"/>
          <w:rFonts w:hint="eastAsia"/>
        </w:rPr>
        <w:t>、投标文件正本一份，副本二份，电子版投标文件一份(U盘)。</w:t>
      </w:r>
    </w:p>
    <w:p w14:paraId="7732E5A8">
      <w:pPr>
        <w:spacing w:line="380" w:lineRule="exact"/>
        <w:rPr>
          <w:b w:val="1"/>
          <w:sz w:val="24"/>
          <w:bCs/>
          <w:rFonts w:hint="eastAsia"/>
        </w:rPr>
      </w:pPr>
      <w:r>
        <w:rPr>
          <w:b w:val="1"/>
          <w:sz w:val="24"/>
          <w:bCs/>
          <w:rFonts w:hint="eastAsia"/>
        </w:rPr>
        <w:t>五、报名请携带以下资料(原件及复印件各一份)</w:t>
      </w:r>
    </w:p>
    <w:p w14:paraId="6A6E9352">
      <w:pPr>
        <w:spacing w:line="380" w:lineRule="exact"/>
        <w:ind w:firstLine="480" w:firstLineChars="200"/>
        <w:rPr>
          <w:sz w:val="24"/>
          <w:rFonts w:hint="eastAsia"/>
        </w:rPr>
      </w:pPr>
      <w:r>
        <w:rPr>
          <w:sz w:val="24"/>
          <w:rFonts w:hint="eastAsia"/>
        </w:rPr>
        <w:t>1、法人授权委托书、法人身份证、授权委托人身份证。</w:t>
      </w:r>
    </w:p>
    <w:p w14:paraId="55997242">
      <w:pPr>
        <w:spacing w:line="380" w:lineRule="exact"/>
        <w:ind w:firstLine="480" w:firstLineChars="200"/>
        <w:rPr>
          <w:sz w:val="24"/>
          <w:rFonts w:hint="eastAsia"/>
        </w:rPr>
      </w:pPr>
      <w:r>
        <w:rPr>
          <w:sz w:val="24"/>
          <w:rFonts w:hint="eastAsia"/>
        </w:rPr>
        <w:t>2、企业法人营业执照副本、开户许可证、安全生产许可证、企业资质证书、配电房维保人员有关证书的复印件。</w:t>
      </w:r>
    </w:p>
    <w:p w14:paraId="21E79202">
      <w:pPr>
        <w:spacing w:line="380" w:lineRule="exact"/>
        <w:ind w:firstLine="480" w:firstLineChars="200"/>
        <w:rPr>
          <w:sz w:val="24"/>
          <w:rFonts w:hint="eastAsia"/>
        </w:rPr>
      </w:pPr>
    </w:p>
    <w:p w14:paraId="43A46B78">
      <w:pPr>
        <w:spacing w:line="380" w:lineRule="exact"/>
        <w:ind w:firstLine="480" w:firstLineChars="200"/>
        <w:rPr>
          <w:sz w:val="24"/>
          <w:rFonts w:hint="eastAsia"/>
        </w:rPr>
      </w:pPr>
      <w:r>
        <w:rPr>
          <w:sz w:val="24"/>
          <w:rFonts w:hint="eastAsia"/>
        </w:rPr>
        <w:t>上述所有资料复印件均须加盖公司公章并装订成册;所有报名资料的原件，须携带投标现场，以备查验。对于未通过审查的投标单位，招标人不予解释。</w:t>
      </w:r>
    </w:p>
    <w:p w14:paraId="03C3F67C">
      <w:pPr>
        <w:spacing w:line="380" w:lineRule="exact"/>
        <w:rPr>
          <w:b w:val="1"/>
          <w:sz w:val="24"/>
          <w:bCs/>
          <w:rFonts w:hint="eastAsia"/>
        </w:rPr>
      </w:pPr>
    </w:p>
    <w:p w14:paraId="1B74C5CF">
      <w:pPr>
        <w:spacing w:line="380" w:lineRule="exact"/>
        <w:ind w:firstLine="480" w:firstLineChars="200"/>
        <w:rPr>
          <w:sz w:val="24"/>
          <w:rFonts w:hint="eastAsia"/>
        </w:rPr>
      </w:pPr>
    </w:p>
    <w:p w14:paraId="13B66398">
      <w:pPr>
        <w:jc w:val="both"/>
        <w:ind w:firstLine="2610" w:firstLineChars="1000"/>
        <w:rPr>
          <w:b w:val="1"/>
          <w:sz w:val="26"/>
          <w:bCs/>
          <w:szCs w:val="26"/>
          <w:rFonts w:hint="eastAsia"/>
        </w:rPr>
      </w:pPr>
      <w:r>
        <w:rPr>
          <w:b w:val="1"/>
          <w:sz w:val="26"/>
          <w:bCs/>
          <w:szCs w:val="26"/>
          <w:rFonts w:hint="eastAsia"/>
        </w:rPr>
        <w:t>第二章  项目要求</w:t>
      </w:r>
    </w:p>
    <w:p w14:paraId="2A3DFD7A">
      <w:pPr>
        <w:spacing w:line="380" w:lineRule="exact"/>
        <w:rPr>
          <w:b w:val="1"/>
          <w:sz w:val="24"/>
          <w:bCs/>
          <w:rFonts w:hint="eastAsia"/>
        </w:rPr>
      </w:pPr>
      <w:r>
        <w:rPr>
          <w:b w:val="1"/>
          <w:sz w:val="24"/>
          <w:bCs/>
          <w:rFonts w:hint="eastAsia"/>
        </w:rPr>
        <w:t xml:space="preserve"> </w:t>
      </w:r>
      <w:r>
        <w:rPr>
          <w:b w:val="1"/>
          <w:sz w:val="24"/>
          <w:lang w:val="en-US" w:eastAsia="zh-CN"/>
          <w:bCs/>
          <w:rFonts w:hint="eastAsia"/>
        </w:rPr>
        <w:t>六、维保范围和责任</w:t>
      </w:r>
    </w:p>
    <w:p w14:paraId="1EE79E1D">
      <w:pPr>
        <w:spacing w:line="380" w:lineRule="exact"/>
        <w:rPr>
          <w:b w:val="1"/>
          <w:sz w:val="24"/>
          <w:bCs/>
          <w:rFonts w:hint="eastAsia"/>
        </w:rPr>
      </w:pPr>
      <w:r>
        <w:rPr>
          <w:b w:val="1"/>
          <w:sz w:val="24"/>
          <w:bCs/>
          <w:rFonts w:hint="eastAsia"/>
        </w:rPr>
        <w:t>1、</w:t>
      </w:r>
      <w:r>
        <w:rPr>
          <w:b w:val="1"/>
          <w:sz w:val="24"/>
          <w:lang w:eastAsia="zh-CN"/>
          <w:bCs/>
          <w:rFonts w:hint="eastAsia"/>
        </w:rPr>
        <w:t>维保</w:t>
      </w:r>
      <w:r>
        <w:rPr>
          <w:b w:val="1"/>
          <w:sz w:val="24"/>
          <w:bCs/>
          <w:rFonts w:hint="eastAsia"/>
        </w:rPr>
        <w:t>范围</w:t>
      </w:r>
    </w:p>
    <w:p w14:paraId="3DA5BB6E">
      <w:pPr>
        <w:spacing w:line="380" w:lineRule="exact"/>
        <w:ind w:firstLine="480" w:firstLineChars="200"/>
        <w:rPr>
          <w:sz w:val="24"/>
          <w:rFonts w:hint="eastAsia"/>
        </w:rPr>
      </w:pPr>
      <w:r>
        <w:rPr>
          <w:sz w:val="24"/>
          <w:rFonts w:hint="eastAsia"/>
        </w:rPr>
        <w:t>1)</w:t>
      </w:r>
      <w:r>
        <w:rPr>
          <w:sz w:val="24"/>
          <w:lang w:val="en-US" w:eastAsia="zh-CN"/>
          <w:rFonts w:hint="eastAsia"/>
        </w:rPr>
        <w:t>-检测技术大楼</w:t>
      </w:r>
      <w:r>
        <w:rPr>
          <w:sz w:val="24"/>
          <w:rFonts w:hint="eastAsia"/>
        </w:rPr>
        <w:t xml:space="preserve">配电房:干式变压器 </w:t>
      </w:r>
      <w:r>
        <w:rPr>
          <w:sz w:val="24"/>
          <w:lang w:val="en-US" w:eastAsia="zh-CN"/>
          <w:rFonts w:hint="eastAsia"/>
        </w:rPr>
        <w:t>1</w:t>
      </w:r>
      <w:r>
        <w:rPr>
          <w:sz w:val="24"/>
          <w:rFonts w:hint="eastAsia"/>
        </w:rPr>
        <w:t>000KVA</w:t>
      </w:r>
      <w:r>
        <w:rPr>
          <w:sz w:val="24"/>
          <w:lang w:val="en-US" w:eastAsia="zh-CN"/>
          <w:rFonts w:hint="eastAsia"/>
        </w:rPr>
        <w:t>2</w:t>
      </w:r>
      <w:r>
        <w:rPr>
          <w:sz w:val="24"/>
          <w:rFonts w:hint="eastAsia"/>
        </w:rPr>
        <w:t>台，</w:t>
      </w:r>
      <w:r>
        <w:rPr>
          <w:sz w:val="24"/>
          <w:lang w:val="en-US" w:eastAsia="zh-CN"/>
          <w:rFonts w:hint="eastAsia"/>
        </w:rPr>
        <w:t>高压柜2台，</w:t>
      </w:r>
      <w:r>
        <w:rPr>
          <w:sz w:val="24"/>
          <w:rFonts w:hint="eastAsia"/>
        </w:rPr>
        <w:t>低压柜</w:t>
      </w:r>
      <w:r>
        <w:rPr>
          <w:sz w:val="24"/>
          <w:lang w:val="en-US" w:eastAsia="zh-CN"/>
          <w:rFonts w:hint="eastAsia"/>
        </w:rPr>
        <w:t>12</w:t>
      </w:r>
      <w:r>
        <w:rPr>
          <w:sz w:val="24"/>
          <w:rFonts w:hint="eastAsia"/>
        </w:rPr>
        <w:t>台。</w:t>
      </w:r>
    </w:p>
    <w:p w14:paraId="6AF17E53">
      <w:pPr>
        <w:spacing w:line="380" w:lineRule="exact"/>
        <w:ind w:firstLine="480" w:firstLineChars="200"/>
        <w:rPr>
          <w:sz w:val="24"/>
          <w:rFonts w:hint="eastAsia"/>
        </w:rPr>
      </w:pPr>
      <w:r>
        <w:rPr>
          <w:sz w:val="24"/>
          <w:rFonts w:hint="eastAsia"/>
        </w:rPr>
        <w:t>2)</w:t>
      </w:r>
      <w:r>
        <w:rPr>
          <w:sz w:val="24"/>
          <w:lang w:val="en-US" w:eastAsia="zh-CN"/>
          <w:rFonts w:hint="eastAsia"/>
        </w:rPr>
        <w:t>-食品所楼</w:t>
      </w:r>
      <w:r>
        <w:rPr>
          <w:sz w:val="24"/>
          <w:rFonts w:hint="eastAsia"/>
        </w:rPr>
        <w:t>配电房:干式变压器</w:t>
      </w:r>
      <w:r>
        <w:rPr>
          <w:sz w:val="24"/>
          <w:lang w:val="en-US" w:eastAsia="zh-CN"/>
          <w:rFonts w:hint="eastAsia"/>
        </w:rPr>
        <w:t>8</w:t>
      </w:r>
      <w:r>
        <w:rPr>
          <w:sz w:val="24"/>
          <w:rFonts w:hint="eastAsia"/>
        </w:rPr>
        <w:t>00KVA</w:t>
      </w:r>
      <w:r>
        <w:rPr>
          <w:sz w:val="24"/>
          <w:lang w:val="en-US" w:eastAsia="zh-CN"/>
          <w:rFonts w:hint="eastAsia"/>
        </w:rPr>
        <w:t>2</w:t>
      </w:r>
      <w:r>
        <w:rPr>
          <w:sz w:val="24"/>
          <w:rFonts w:hint="eastAsia"/>
        </w:rPr>
        <w:t>台，高压柜14台，直流屏1套，低压柜</w:t>
      </w:r>
      <w:r>
        <w:rPr>
          <w:sz w:val="24"/>
          <w:lang w:val="en-US" w:eastAsia="zh-CN"/>
          <w:rFonts w:hint="eastAsia"/>
        </w:rPr>
        <w:t>10</w:t>
      </w:r>
      <w:r>
        <w:rPr>
          <w:sz w:val="24"/>
          <w:rFonts w:hint="eastAsia"/>
        </w:rPr>
        <w:t>台。</w:t>
      </w:r>
    </w:p>
    <w:p w14:paraId="51CF6B4A">
      <w:pPr>
        <w:spacing w:line="380" w:lineRule="exact"/>
        <w:ind w:firstLine="480" w:firstLineChars="200"/>
        <w:rPr>
          <w:sz w:val="24"/>
          <w:rFonts w:hint="eastAsia"/>
        </w:rPr>
      </w:pPr>
      <w:r>
        <w:rPr>
          <w:sz w:val="24"/>
          <w:rFonts w:hint="eastAsia"/>
        </w:rPr>
        <w:t>3)</w:t>
      </w:r>
      <w:r>
        <w:rPr>
          <w:sz w:val="24"/>
          <w:lang w:val="en-US" w:eastAsia="zh-CN"/>
          <w:rFonts w:hint="eastAsia"/>
        </w:rPr>
        <w:t>-库房器械楼</w:t>
      </w:r>
      <w:r>
        <w:rPr>
          <w:sz w:val="24"/>
          <w:rFonts w:hint="eastAsia"/>
        </w:rPr>
        <w:t>配电房:干式变压器1</w:t>
      </w:r>
      <w:r>
        <w:rPr>
          <w:sz w:val="24"/>
          <w:lang w:val="en-US" w:eastAsia="zh-CN"/>
          <w:rFonts w:hint="eastAsia"/>
        </w:rPr>
        <w:t>00</w:t>
      </w:r>
      <w:r>
        <w:rPr>
          <w:sz w:val="24"/>
          <w:rFonts w:hint="eastAsia"/>
        </w:rPr>
        <w:t>0KVA1台，高压柜:</w:t>
      </w:r>
      <w:r>
        <w:rPr>
          <w:sz w:val="24"/>
          <w:lang w:val="en-US" w:eastAsia="zh-CN"/>
          <w:rFonts w:hint="eastAsia"/>
        </w:rPr>
        <w:t>1</w:t>
      </w:r>
      <w:r>
        <w:rPr>
          <w:sz w:val="24"/>
          <w:rFonts w:hint="eastAsia"/>
        </w:rPr>
        <w:t xml:space="preserve"> 台，低压柜:</w:t>
      </w:r>
      <w:r>
        <w:rPr>
          <w:sz w:val="24"/>
          <w:lang w:val="en-US" w:eastAsia="zh-CN"/>
          <w:rFonts w:hint="eastAsia"/>
        </w:rPr>
        <w:t>7</w:t>
      </w:r>
      <w:r>
        <w:rPr>
          <w:sz w:val="24"/>
          <w:rFonts w:hint="eastAsia"/>
        </w:rPr>
        <w:t>台。</w:t>
      </w:r>
    </w:p>
    <w:p w14:paraId="6AE47C6A">
      <w:pPr>
        <w:spacing w:line="380" w:lineRule="exact"/>
        <w:ind w:firstLine="480" w:firstLineChars="200"/>
        <w:rPr>
          <w:sz w:val="24"/>
          <w:rFonts w:hint="eastAsia"/>
        </w:rPr>
      </w:pPr>
      <w:r>
        <w:rPr>
          <w:sz w:val="24"/>
          <w:rFonts w:hint="eastAsia"/>
        </w:rPr>
        <w:t>4)</w:t>
      </w:r>
      <w:r>
        <w:rPr>
          <w:sz w:val="24"/>
          <w:lang w:val="en-US" w:eastAsia="zh-CN"/>
          <w:rFonts w:hint="eastAsia"/>
        </w:rPr>
        <w:t>-药检楼</w:t>
      </w:r>
      <w:r>
        <w:rPr>
          <w:sz w:val="24"/>
          <w:rFonts w:hint="eastAsia"/>
        </w:rPr>
        <w:t>配电房:干式变压器</w:t>
      </w:r>
      <w:r>
        <w:rPr>
          <w:sz w:val="24"/>
          <w:lang w:val="en-US" w:eastAsia="zh-CN"/>
          <w:rFonts w:hint="eastAsia"/>
        </w:rPr>
        <w:t>63</w:t>
      </w:r>
      <w:r>
        <w:rPr>
          <w:sz w:val="24"/>
          <w:rFonts w:hint="eastAsia"/>
        </w:rPr>
        <w:t>0KVA1台;高压柜</w:t>
      </w:r>
      <w:r>
        <w:rPr>
          <w:sz w:val="24"/>
          <w:lang w:val="en-US" w:eastAsia="zh-CN"/>
          <w:rFonts w:hint="eastAsia"/>
        </w:rPr>
        <w:t>1</w:t>
      </w:r>
      <w:r>
        <w:rPr>
          <w:sz w:val="24"/>
          <w:rFonts w:hint="eastAsia"/>
        </w:rPr>
        <w:t>台;低压柜:</w:t>
      </w:r>
      <w:r>
        <w:rPr>
          <w:sz w:val="24"/>
          <w:lang w:val="en-US" w:eastAsia="zh-CN"/>
          <w:rFonts w:hint="eastAsia"/>
        </w:rPr>
        <w:t>8</w:t>
      </w:r>
      <w:r>
        <w:rPr>
          <w:sz w:val="24"/>
          <w:rFonts w:hint="eastAsia"/>
        </w:rPr>
        <w:t>台</w:t>
      </w:r>
      <w:r>
        <w:rPr>
          <w:sz w:val="24"/>
          <w:lang w:eastAsia="zh-CN"/>
          <w:rFonts w:hint="eastAsia"/>
        </w:rPr>
        <w:t>，</w:t>
      </w:r>
    </w:p>
    <w:p w14:paraId="404A0E25">
      <w:pPr>
        <w:spacing w:line="380" w:lineRule="exact"/>
        <w:ind w:firstLine="480" w:firstLineChars="200"/>
        <w:rPr>
          <w:sz w:val="24"/>
          <w:lang w:val="en-US" w:eastAsia="zh-CN"/>
          <w:rFonts w:hint="eastAsia"/>
        </w:rPr>
      </w:pPr>
      <w:r>
        <w:rPr>
          <w:sz w:val="24"/>
          <w:lang w:val="en-US" w:eastAsia="zh-CN"/>
          <w:rFonts w:hint="eastAsia"/>
        </w:rPr>
        <w:t>5</w:t>
      </w:r>
      <w:r>
        <w:rPr>
          <w:sz w:val="24"/>
          <w:rFonts w:hint="eastAsia"/>
        </w:rPr>
        <w:t>)</w:t>
      </w:r>
      <w:r>
        <w:rPr>
          <w:sz w:val="24"/>
          <w:lang w:val="en-US" w:eastAsia="zh-CN"/>
          <w:rFonts w:hint="eastAsia"/>
        </w:rPr>
        <w:t>-高压电缆：主、备电源、总配至各分配高压电缆共约1500米，</w:t>
      </w:r>
    </w:p>
    <w:p w14:paraId="4ADAFB79">
      <w:pPr>
        <w:spacing w:line="380" w:lineRule="exact"/>
        <w:rPr>
          <w:sz w:val="24"/>
          <w:rFonts w:hint="eastAsia"/>
        </w:rPr>
      </w:pPr>
      <w:r>
        <w:rPr>
          <w:sz w:val="24"/>
          <w:rFonts w:hint="eastAsia"/>
        </w:rPr>
        <w:t>2、配电房</w:t>
      </w:r>
      <w:r>
        <w:rPr>
          <w:sz w:val="24"/>
          <w:lang w:eastAsia="zh-CN"/>
          <w:rFonts w:hint="eastAsia"/>
        </w:rPr>
        <w:t>维保</w:t>
      </w:r>
      <w:r>
        <w:rPr>
          <w:sz w:val="24"/>
          <w:rFonts w:hint="eastAsia"/>
        </w:rPr>
        <w:t>内容</w:t>
      </w:r>
    </w:p>
    <w:p w14:paraId="6530971D">
      <w:pPr>
        <w:spacing w:line="380" w:lineRule="exact"/>
        <w:ind w:firstLine="480" w:firstLineChars="200"/>
        <w:rPr>
          <w:sz w:val="24"/>
          <w:rFonts w:hint="eastAsia"/>
        </w:rPr>
      </w:pPr>
      <w:r>
        <w:rPr>
          <w:sz w:val="24"/>
          <w:rFonts w:hint="eastAsia"/>
        </w:rPr>
        <w:t>1)保证正常供电，配电房工作人员须持高压上岗证上岗，并熟悉电气设备情况，和有关安全措施，按时参与技术培训和安全教育。</w:t>
      </w:r>
    </w:p>
    <w:p w14:paraId="1CCAEE28">
      <w:pPr>
        <w:spacing w:line="380" w:lineRule="exact"/>
        <w:ind w:firstLine="480" w:firstLineChars="200"/>
        <w:rPr>
          <w:sz w:val="24"/>
          <w:rFonts w:hint="eastAsia"/>
        </w:rPr>
      </w:pPr>
      <w:r>
        <w:rPr>
          <w:sz w:val="24"/>
          <w:rFonts w:hint="eastAsia"/>
        </w:rPr>
        <w:t>2)严格按照操作规程和安全生产规则操作，杜绝违章操作和不安全行为。</w:t>
      </w:r>
    </w:p>
    <w:p w14:paraId="4F67AF91">
      <w:pPr>
        <w:spacing w:line="380" w:lineRule="exact"/>
        <w:ind w:firstLine="480" w:firstLineChars="200"/>
        <w:rPr>
          <w:sz w:val="24"/>
          <w:rFonts w:hint="eastAsia"/>
        </w:rPr>
      </w:pPr>
      <w:r>
        <w:rPr>
          <w:sz w:val="24"/>
          <w:rFonts w:hint="eastAsia"/>
        </w:rPr>
        <w:t>3)对设备和安全设施要勤查，发现隐患要及时报告，确保正常安全供电。</w:t>
      </w:r>
    </w:p>
    <w:p w14:paraId="4BC5E663">
      <w:pPr>
        <w:spacing w:line="380" w:lineRule="exact"/>
        <w:ind w:firstLine="480" w:firstLineChars="200"/>
        <w:rPr>
          <w:sz w:val="24"/>
          <w:rFonts w:hint="eastAsia"/>
        </w:rPr>
      </w:pPr>
      <w:r>
        <w:rPr>
          <w:sz w:val="24"/>
          <w:rFonts w:hint="eastAsia"/>
        </w:rPr>
        <w:t>4)配电设备由专职人员负责管理和</w:t>
      </w:r>
      <w:r>
        <w:rPr>
          <w:sz w:val="24"/>
          <w:lang w:eastAsia="zh-CN"/>
          <w:rFonts w:hint="eastAsia"/>
        </w:rPr>
        <w:t>巡视</w:t>
      </w:r>
      <w:r>
        <w:rPr>
          <w:sz w:val="24"/>
          <w:rFonts w:hint="eastAsia"/>
        </w:rPr>
        <w:t>，配电设备的停送电由</w:t>
      </w:r>
      <w:r>
        <w:rPr>
          <w:sz w:val="24"/>
          <w:lang w:eastAsia="zh-CN"/>
          <w:rFonts w:hint="eastAsia"/>
        </w:rPr>
        <w:t>专业技术人员</w:t>
      </w:r>
      <w:r>
        <w:rPr>
          <w:sz w:val="24"/>
          <w:rFonts w:hint="eastAsia"/>
        </w:rPr>
        <w:t>操作非</w:t>
      </w:r>
      <w:r>
        <w:rPr>
          <w:sz w:val="24"/>
          <w:lang w:eastAsia="zh-CN"/>
          <w:rFonts w:hint="eastAsia"/>
        </w:rPr>
        <w:t>专业</w:t>
      </w:r>
      <w:r>
        <w:rPr>
          <w:sz w:val="24"/>
          <w:rFonts w:hint="eastAsia"/>
        </w:rPr>
        <w:t>及其他人员禁止操作，复杂的倒闸操作必须执行操作票制度，操作室必须使用电工绝缘工具，绝缘鞋，绝缘手套。高压柜，开关柜状态须做好警示标示，</w:t>
      </w:r>
      <w:r>
        <w:rPr>
          <w:sz w:val="24"/>
          <w:lang w:eastAsia="zh-CN"/>
          <w:rFonts w:hint="eastAsia"/>
        </w:rPr>
        <w:t>巡视</w:t>
      </w:r>
      <w:r>
        <w:rPr>
          <w:sz w:val="24"/>
          <w:rFonts w:hint="eastAsia"/>
        </w:rPr>
        <w:t>人员必须做好</w:t>
      </w:r>
      <w:r>
        <w:rPr>
          <w:sz w:val="24"/>
          <w:lang w:eastAsia="zh-CN"/>
          <w:rFonts w:hint="eastAsia"/>
        </w:rPr>
        <w:t>巡视</w:t>
      </w:r>
      <w:r>
        <w:rPr>
          <w:sz w:val="24"/>
          <w:rFonts w:hint="eastAsia"/>
        </w:rPr>
        <w:t>记录。</w:t>
      </w:r>
    </w:p>
    <w:p w14:paraId="259C4D42">
      <w:pPr>
        <w:spacing w:line="380" w:lineRule="exact"/>
        <w:ind w:firstLine="480" w:firstLineChars="200"/>
        <w:rPr>
          <w:sz w:val="24"/>
          <w:rFonts w:hint="eastAsia"/>
        </w:rPr>
      </w:pPr>
      <w:r>
        <w:rPr>
          <w:sz w:val="24"/>
          <w:rFonts w:hint="eastAsia"/>
        </w:rPr>
        <w:t>5)做好防水防鼠防盗工作，注意随手关闭好门窗，经常查看防护网，谨防小动物窜入配电间，以防发生意外。</w:t>
      </w:r>
    </w:p>
    <w:p w14:paraId="1D659B6B">
      <w:pPr>
        <w:spacing w:line="380" w:lineRule="exact"/>
        <w:ind w:firstLine="480" w:firstLineChars="200"/>
        <w:rPr>
          <w:sz w:val="24"/>
          <w:rFonts w:hint="eastAsia"/>
        </w:rPr>
      </w:pPr>
      <w:r>
        <w:rPr>
          <w:sz w:val="24"/>
          <w:rFonts w:hint="eastAsia"/>
        </w:rPr>
        <w:t>6)严格禁火制度，严禁将易燃易暴危险品带进配电间，严禁在配电间做饭，工作人员必须熟练使用消防器材。</w:t>
      </w:r>
    </w:p>
    <w:p w14:paraId="7B75996B">
      <w:pPr>
        <w:spacing w:line="380" w:lineRule="exact"/>
        <w:ind w:firstLine="480" w:firstLineChars="200"/>
        <w:rPr>
          <w:sz w:val="24"/>
          <w:rFonts w:hint="eastAsia"/>
        </w:rPr>
      </w:pPr>
      <w:r>
        <w:rPr>
          <w:sz w:val="24"/>
          <w:rFonts w:hint="eastAsia"/>
        </w:rPr>
        <w:t>7)严禁无关人员进出，未经培训，不得随便开关操作室内设施和设备，值班人员应经常检查设施设备运作情况，发现隐患及时上报。</w:t>
      </w:r>
    </w:p>
    <w:p w14:paraId="242A08D9">
      <w:pPr>
        <w:spacing w:line="380" w:lineRule="exact"/>
        <w:ind w:firstLine="480" w:firstLineChars="200"/>
        <w:rPr>
          <w:sz w:val="24"/>
          <w:rFonts w:hint="eastAsia"/>
        </w:rPr>
      </w:pPr>
      <w:r>
        <w:rPr>
          <w:sz w:val="24"/>
          <w:rFonts w:hint="eastAsia"/>
        </w:rPr>
        <w:t>8)非工作人员不得擅自进入配电房。</w:t>
      </w:r>
    </w:p>
    <w:p w14:paraId="17AF49EE">
      <w:pPr>
        <w:spacing w:line="380" w:lineRule="exact"/>
        <w:ind w:firstLine="480" w:firstLineChars="200"/>
        <w:rPr>
          <w:sz w:val="24"/>
          <w:rFonts w:hint="eastAsia"/>
        </w:rPr>
      </w:pPr>
      <w:r>
        <w:rPr>
          <w:sz w:val="24"/>
          <w:rFonts w:hint="eastAsia"/>
        </w:rPr>
        <w:t>9)遇到紧急事故，应快速准确断电，防止事故扩大。</w:t>
      </w:r>
    </w:p>
    <w:p w14:paraId="6FBB1121">
      <w:pPr>
        <w:spacing w:line="380" w:lineRule="exact"/>
        <w:ind w:firstLine="480" w:firstLineChars="200"/>
        <w:rPr>
          <w:sz w:val="24"/>
          <w:rFonts w:hint="eastAsia"/>
        </w:rPr>
      </w:pPr>
      <w:r>
        <w:rPr>
          <w:sz w:val="24"/>
          <w:rFonts w:hint="eastAsia"/>
        </w:rPr>
        <w:t>10)做好</w:t>
      </w:r>
      <w:r>
        <w:rPr>
          <w:sz w:val="24"/>
          <w:lang w:val="en-US" w:eastAsia="zh-CN"/>
          <w:rFonts w:hint="eastAsia"/>
        </w:rPr>
        <w:t>维保</w:t>
      </w:r>
      <w:r>
        <w:rPr>
          <w:sz w:val="24"/>
          <w:rFonts w:hint="eastAsia"/>
        </w:rPr>
        <w:t>记录，卫生清洁工作。</w:t>
      </w:r>
    </w:p>
    <w:p w14:paraId="6660EB9A">
      <w:pPr>
        <w:spacing w:line="380" w:lineRule="exact"/>
        <w:rPr>
          <w:b w:val="1"/>
          <w:sz w:val="24"/>
          <w:lang w:val="en-US" w:eastAsia="zh-CN"/>
          <w:bCs/>
          <w:rFonts w:hint="eastAsia"/>
        </w:rPr>
      </w:pPr>
      <w:r>
        <w:rPr>
          <w:b w:val="1"/>
          <w:sz w:val="24"/>
          <w:lang w:val="en-US" w:eastAsia="zh-CN"/>
          <w:bCs/>
          <w:rFonts w:hint="eastAsia"/>
        </w:rPr>
        <w:t>2</w:t>
      </w:r>
      <w:r>
        <w:rPr>
          <w:b w:val="1"/>
          <w:sz w:val="24"/>
          <w:bCs/>
          <w:rFonts w:hint="eastAsia"/>
        </w:rPr>
        <w:t>、维保责任</w:t>
      </w:r>
    </w:p>
    <w:p w14:paraId="19A325C5">
      <w:pPr>
        <w:spacing w:line="380" w:lineRule="exact"/>
        <w:ind w:firstLine="480" w:firstLineChars="200"/>
        <w:rPr>
          <w:sz w:val="24"/>
          <w:rFonts w:hint="eastAsia"/>
        </w:rPr>
      </w:pPr>
      <w:r>
        <w:rPr>
          <w:sz w:val="24"/>
          <w:rFonts w:hint="eastAsia"/>
        </w:rPr>
        <w:t>1)中标人每周对招标人的配电设备运行情况进行检查，填写维保清单，并记录检查结果。</w:t>
      </w:r>
    </w:p>
    <w:p w14:paraId="3AF83B73">
      <w:pPr>
        <w:spacing w:line="380" w:lineRule="exact"/>
        <w:ind w:firstLine="480" w:firstLineChars="200"/>
        <w:rPr>
          <w:sz w:val="24"/>
          <w:rFonts w:hint="eastAsia"/>
        </w:rPr>
      </w:pPr>
      <w:r>
        <w:rPr>
          <w:sz w:val="24"/>
          <w:rFonts w:hint="eastAsia"/>
        </w:rPr>
        <w:t>2)中标人委派的维保工作人员需持高压上岗证上岗，严格按照操作规程和安全规则操作配电设备，包括配电设备的停送电。</w:t>
      </w:r>
    </w:p>
    <w:p w14:paraId="49D1F7F6">
      <w:pPr>
        <w:spacing w:line="380" w:lineRule="exact"/>
        <w:ind w:firstLine="480" w:firstLineChars="200"/>
        <w:rPr>
          <w:sz w:val="24"/>
          <w:rFonts w:hint="eastAsia"/>
        </w:rPr>
      </w:pPr>
      <w:r>
        <w:rPr>
          <w:sz w:val="24"/>
          <w:rFonts w:hint="eastAsia"/>
        </w:rPr>
        <w:t>3)中标人接到招标人故障信息后1小时内赶到现场及时排查并解决故障;如遇特殊重大故障，中标人应确保招标人临时用电并尽快维修恢复正常供电。</w:t>
      </w:r>
    </w:p>
    <w:p w14:paraId="09981894">
      <w:pPr>
        <w:spacing w:line="380" w:lineRule="exact"/>
        <w:ind w:firstLine="480" w:firstLineChars="200"/>
        <w:rPr>
          <w:sz w:val="24"/>
          <w:rFonts w:hint="eastAsia"/>
        </w:rPr>
      </w:pPr>
      <w:r>
        <w:rPr>
          <w:sz w:val="24"/>
          <w:rFonts w:hint="eastAsia"/>
        </w:rPr>
        <w:t>4)中标人在设备维护过程中发现设备部件老化或判断设备近期有可能出现问题时应书面通知招标人，经招标人确认后方可更换，确保系统安全。</w:t>
      </w:r>
    </w:p>
    <w:p w14:paraId="2D30D5B0">
      <w:pPr>
        <w:spacing w:line="380" w:lineRule="exact"/>
        <w:ind w:firstLine="480" w:firstLineChars="200"/>
        <w:rPr>
          <w:sz w:val="24"/>
          <w:rFonts w:hint="eastAsia"/>
        </w:rPr>
      </w:pPr>
      <w:r>
        <w:rPr>
          <w:sz w:val="24"/>
          <w:rFonts w:hint="eastAsia"/>
        </w:rPr>
        <w:t>5)维保材料单价低于 200 元的材料由中标人提供，高于 200元的材料由招标人提供(或招标人签字认可后由中标人代购)。</w:t>
      </w:r>
    </w:p>
    <w:p w14:paraId="5FF06DF1">
      <w:pPr>
        <w:spacing w:line="700" w:lineRule="exact"/>
        <w:ind w:firstLine="570"/>
        <w:rPr>
          <w:sz w:val="24"/>
          <w:rFonts w:hint="eastAsia"/>
        </w:rPr>
      </w:pPr>
      <w:r>
        <w:rPr>
          <w:sz w:val="24"/>
          <w:rFonts w:hint="eastAsia"/>
        </w:rPr>
        <w:t>6)中标人每年对所有主设备变压器、高低压配电柜及用电电缆等进行预防性试验并将实验报告提供与招标人。</w:t>
      </w:r>
    </w:p>
    <w:p w14:paraId="6E6C6628">
      <w:pPr>
        <w:spacing w:line="700" w:lineRule="exact"/>
        <w:ind w:firstLine="570"/>
        <w:rPr>
          <w:sz w:val="24"/>
          <w:lang w:val="en-US" w:eastAsia="zh-CN"/>
          <w:szCs w:val="24"/>
          <w:rFonts w:hint="eastAsia"/>
        </w:rPr>
      </w:pPr>
      <w:r>
        <w:rPr>
          <w:sz w:val="24"/>
          <w:lang w:val="en-US" w:eastAsia="zh-CN"/>
          <w:szCs w:val="24"/>
          <w:rFonts w:hint="eastAsia"/>
        </w:rPr>
        <w:t>7</w:t>
      </w:r>
      <w:r>
        <w:rPr>
          <w:b w:val="1"/>
          <w:sz w:val="24"/>
          <w:lang w:val="en-US" w:eastAsia="zh-CN"/>
          <w:bCs/>
          <w:szCs w:val="24"/>
          <w:rFonts w:hint="eastAsia"/>
        </w:rPr>
        <w:t>）</w:t>
      </w:r>
      <w:r>
        <w:rPr>
          <w:sz w:val="24"/>
          <w:szCs w:val="24"/>
          <w:rFonts w:hint="eastAsia"/>
        </w:rPr>
        <w:t>建立用户服务档案。如实记录设备运行状况、检测数据、维</w:t>
      </w:r>
      <w:r>
        <w:rPr>
          <w:sz w:val="24"/>
          <w:lang w:eastAsia="zh-CN"/>
          <w:szCs w:val="24"/>
          <w:rFonts w:hint="eastAsia"/>
        </w:rPr>
        <w:t>保</w:t>
      </w:r>
      <w:r>
        <w:rPr>
          <w:sz w:val="24"/>
          <w:szCs w:val="24"/>
          <w:rFonts w:hint="eastAsia"/>
        </w:rPr>
        <w:t>内容等情况，每次巡检必须填写巡检情况记录，由巡检人员和甲方安全管理人员共同进行签字，一式两份，双方各存一份；</w:t>
      </w:r>
    </w:p>
    <w:p w14:paraId="1774B7A9">
      <w:pPr>
        <w:spacing w:line="380" w:lineRule="exact"/>
        <w:ind w:firstLine="480" w:firstLineChars="200"/>
        <w:rPr>
          <w:sz w:val="24"/>
          <w:rFonts w:hint="eastAsia"/>
        </w:rPr>
      </w:pPr>
    </w:p>
    <w:p w14:paraId="4EED2F42">
      <w:pPr>
        <w:spacing w:line="380" w:lineRule="exact"/>
        <w:ind w:firstLine="480" w:firstLineChars="200"/>
        <w:rPr>
          <w:sz w:val="24"/>
          <w:lang w:val="en-US" w:eastAsia="zh-CN"/>
          <w:rFonts w:hint="eastAsia"/>
        </w:rPr>
      </w:pPr>
      <w:r>
        <w:rPr>
          <w:sz w:val="24"/>
          <w:lang w:val="en-US" w:eastAsia="zh-CN"/>
          <w:rFonts w:hint="eastAsia"/>
        </w:rPr>
        <w:t>8</w:t>
      </w:r>
      <w:r>
        <w:rPr>
          <w:sz w:val="24"/>
          <w:rFonts w:hint="eastAsia"/>
        </w:rPr>
        <w:t>)工程付款</w:t>
      </w:r>
    </w:p>
    <w:p w14:paraId="7D32A6A0">
      <w:pPr>
        <w:spacing w:line="380" w:lineRule="exact"/>
        <w:ind w:firstLine="480" w:firstLineChars="200"/>
        <w:rPr>
          <w:sz w:val="24"/>
          <w:rFonts w:hint="eastAsia"/>
        </w:rPr>
      </w:pPr>
      <w:r>
        <w:rPr>
          <w:sz w:val="24"/>
          <w:rFonts w:hint="eastAsia"/>
        </w:rPr>
        <w:t>维保费用每6个月支付</w:t>
      </w:r>
    </w:p>
    <w:p w14:paraId="0053D87B">
      <w:pPr>
        <w:spacing w:line="380" w:lineRule="exact"/>
        <w:ind w:firstLine="482" w:firstLineChars="200"/>
        <w:rPr>
          <w:b w:val="1"/>
          <w:sz w:val="24"/>
          <w:lang w:val="en-US" w:eastAsia="zh-CN"/>
          <w:bCs/>
          <w:rFonts w:ascii="宋体" w:hAnsi="宋体" w:eastAsia="宋体" w:hint="eastAsia"/>
        </w:rPr>
      </w:pPr>
      <w:r>
        <w:rPr>
          <w:b w:val="1"/>
          <w:sz w:val="24"/>
          <w:lang w:val="en-US" w:eastAsia="zh-CN"/>
          <w:bCs/>
          <w:rFonts w:ascii="宋体" w:hAnsi="宋体" w:eastAsia="宋体" w:hint="eastAsia"/>
        </w:rPr>
        <w:t>9</w:t>
      </w:r>
      <w:r>
        <w:rPr>
          <w:b w:val="1"/>
          <w:sz w:val="24"/>
          <w:bCs/>
          <w:rFonts w:ascii="宋体" w:hAnsi="宋体" w:eastAsia="宋体" w:hint="eastAsia"/>
        </w:rPr>
        <w:t>)</w:t>
      </w:r>
      <w:r>
        <w:rPr>
          <w:sz w:val="24"/>
          <w:rFonts w:ascii="宋体" w:hAnsi="宋体" w:eastAsia="宋体" w:hint="eastAsia"/>
        </w:rPr>
        <w:t>奖惩维保期间奖罚办法:如服务达到合格等级，不奖不罚。如维保期间发生事故未按规定时间到达现场正确处理将处以中标价的 10%的罚款，并限期整改至合格，承包人承担由此造成的一切损失。</w:t>
      </w:r>
    </w:p>
    <w:p w14:paraId="7B907A45">
      <w:pPr>
        <w:widowControl w:val="0"/>
        <w:keepNext w:val="0"/>
        <w:keepLines w:val="0"/>
        <w:pageBreakBefore w:val="0"/>
        <w:wordWrap w:val="1"/>
        <w:overflowPunct w:val="1"/>
        <w:topLinePunct w:val="0"/>
        <w:kinsoku w:val="1"/>
        <w:autoSpaceDE w:val="1"/>
        <w:autoSpaceDN w:val="1"/>
        <w:bidi w:val="0"/>
        <w:snapToGrid w:val="1"/>
        <w:spacing w:line="540" w:lineRule="exact"/>
        <w:ind w:firstLine="570"/>
        <w:rPr>
          <w:b w:val="1"/>
          <w:sz w:val="24"/>
          <w:lang w:val="en-US" w:eastAsia="zh-CN"/>
          <w:bCs/>
          <w:szCs w:val="24"/>
          <w:rFonts w:ascii="宋体" w:hAnsi="宋体" w:eastAsia="宋体" w:hint="eastAsia"/>
        </w:rPr>
      </w:pPr>
      <w:r>
        <w:rPr>
          <w:b w:val="1"/>
          <w:sz w:val="24"/>
          <w:lang w:val="en-US" w:eastAsia="zh-CN"/>
          <w:bCs/>
          <w:szCs w:val="24"/>
          <w:rFonts w:ascii="宋体" w:hAnsi="宋体" w:eastAsia="宋体" w:hint="eastAsia"/>
        </w:rPr>
        <w:t>3、</w:t>
      </w:r>
      <w:r>
        <w:rPr>
          <w:b w:val="1"/>
          <w:sz w:val="24"/>
          <w:bCs/>
          <w:szCs w:val="24"/>
          <w:rFonts w:ascii="宋体" w:hAnsi="宋体" w:eastAsia="宋体" w:hint="eastAsia"/>
        </w:rPr>
        <w:t>付款方式：</w:t>
      </w:r>
      <w:r>
        <w:rPr>
          <w:sz w:val="24"/>
          <w:lang w:val="en-US" w:eastAsia="zh-CN"/>
          <w:szCs w:val="24"/>
          <w:rFonts w:ascii="宋体" w:hAnsi="宋体" w:eastAsia="宋体" w:hint="eastAsia"/>
        </w:rPr>
        <w:t>分两次付款，上半年支付50%即</w:t>
      </w:r>
      <w:r>
        <w:rPr>
          <w:sz w:val="24"/>
          <w:lang w:eastAsia="zh-CN"/>
          <w:szCs w:val="24"/>
          <w:rFonts w:ascii="宋体" w:hAnsi="宋体" w:eastAsia="宋体" w:hint="eastAsia"/>
        </w:rPr>
        <w:t>，</w:t>
      </w:r>
      <w:r>
        <w:rPr>
          <w:sz w:val="24"/>
          <w:szCs w:val="24"/>
          <w:rFonts w:ascii="宋体" w:hAnsi="宋体" w:eastAsia="宋体" w:hint="eastAsia"/>
        </w:rPr>
        <w:t>剩下</w:t>
      </w:r>
      <w:r>
        <w:rPr>
          <w:sz w:val="24"/>
          <w:lang w:val="en-US" w:eastAsia="zh-CN"/>
          <w:szCs w:val="24"/>
          <w:rFonts w:ascii="宋体" w:hAnsi="宋体" w:eastAsia="宋体" w:hint="eastAsia"/>
        </w:rPr>
        <w:t>50</w:t>
      </w:r>
      <w:r>
        <w:rPr>
          <w:sz w:val="24"/>
          <w:szCs w:val="24"/>
          <w:rFonts w:ascii="宋体" w:hAnsi="宋体" w:eastAsia="宋体" w:hint="eastAsia"/>
        </w:rPr>
        <w:t>%的合同款</w:t>
      </w:r>
      <w:r>
        <w:rPr>
          <w:sz w:val="24"/>
          <w:lang w:val="en-US" w:eastAsia="zh-CN"/>
          <w:szCs w:val="24"/>
          <w:rFonts w:ascii="宋体" w:hAnsi="宋体" w:eastAsia="宋体" w:hint="eastAsia"/>
        </w:rPr>
        <w:t>在维保期满付清。</w:t>
      </w:r>
      <w:r>
        <w:rPr>
          <w:sz w:val="24"/>
          <w:szCs w:val="24"/>
          <w:rFonts w:ascii="宋体" w:hAnsi="宋体" w:eastAsia="宋体" w:hint="eastAsia"/>
        </w:rPr>
        <w:t>在日常维保过程中更换的损坏设备及相关材料费用按市场</w:t>
      </w:r>
      <w:r>
        <w:rPr>
          <w:sz w:val="24"/>
          <w:lang w:val="en-US" w:eastAsia="zh-CN"/>
          <w:szCs w:val="24"/>
          <w:rFonts w:ascii="宋体" w:hAnsi="宋体" w:eastAsia="宋体" w:hint="eastAsia"/>
        </w:rPr>
        <w:t>优惠</w:t>
      </w:r>
      <w:r>
        <w:rPr>
          <w:sz w:val="24"/>
          <w:szCs w:val="24"/>
          <w:rFonts w:ascii="宋体" w:hAnsi="宋体" w:eastAsia="宋体" w:hint="eastAsia"/>
        </w:rPr>
        <w:t>价另</w:t>
      </w:r>
      <w:r>
        <w:rPr>
          <w:sz w:val="24"/>
          <w:lang w:val="en-US" w:eastAsia="zh-CN"/>
          <w:szCs w:val="24"/>
          <w:rFonts w:ascii="宋体" w:hAnsi="宋体" w:eastAsia="宋体" w:hint="eastAsia"/>
        </w:rPr>
        <w:t>行</w:t>
      </w:r>
      <w:r>
        <w:rPr>
          <w:sz w:val="24"/>
          <w:szCs w:val="24"/>
          <w:rFonts w:ascii="宋体" w:hAnsi="宋体" w:eastAsia="宋体" w:hint="eastAsia"/>
        </w:rPr>
        <w:t>结算，维修材料费用由甲方承担，维修材料费用在结清当年维保费用时结算。</w:t>
      </w:r>
    </w:p>
    <w:p w14:paraId="702DA913">
      <w:pPr>
        <w:pStyle w:val="7"/>
        <w:spacing w:before="91" w:line="219" w:lineRule="auto"/>
        <w:ind w:left="2731"/>
        <w:rPr>
          <w:sz w:val="24"/>
        </w:rPr>
      </w:pPr>
      <w:r>
        <w:br w:type="page"/>
        <w:rPr>
          <w:sz w:val="24"/>
        </w:rPr>
      </w:r>
      <w:r>
        <w:rPr>
          <w:b w:val="1"/>
          <w:spacing w:val="-3"/>
          <w:sz w:val="28"/>
          <w:bCs/>
          <w:szCs w:val="28"/>
        </w:rPr>
        <w:t>第</w:t>
      </w:r>
      <w:r>
        <w:rPr>
          <w:b w:val="1"/>
          <w:spacing w:val="-3"/>
          <w:sz w:val="28"/>
          <w:lang w:val="en-US" w:eastAsia="zh-CN"/>
          <w:bCs/>
          <w:szCs w:val="28"/>
          <w:rFonts w:hint="eastAsia"/>
        </w:rPr>
        <w:t>三</w:t>
      </w:r>
      <w:r>
        <w:rPr>
          <w:b w:val="1"/>
          <w:spacing w:val="-3"/>
          <w:sz w:val="28"/>
          <w:bCs/>
          <w:szCs w:val="28"/>
        </w:rPr>
        <w:t>章</w:t>
      </w:r>
      <w:r>
        <w:rPr>
          <w:spacing w:val="-3"/>
          <w:sz w:val="28"/>
          <w:szCs w:val="28"/>
        </w:rPr>
        <w:t xml:space="preserve">  </w:t>
      </w:r>
      <w:r>
        <w:rPr>
          <w:b w:val="1"/>
          <w:spacing w:val="-3"/>
          <w:sz w:val="28"/>
          <w:bCs/>
          <w:szCs w:val="28"/>
        </w:rPr>
        <w:t>评审方法和标准</w:t>
      </w:r>
    </w:p>
    <w:p w14:paraId="1FD6412F">
      <w:pPr>
        <w:pStyle w:val="7"/>
        <w:spacing w:before="115" w:line="219" w:lineRule="auto"/>
        <w:ind w:left="720"/>
        <w:rPr>
          <w:sz w:val="24"/>
          <w:szCs w:val="24"/>
        </w:rPr>
      </w:pPr>
    </w:p>
    <w:p w14:paraId="4AB4FB1E">
      <w:pPr>
        <w:outlineLvl w:val="2"/>
        <w:spacing w:line="360" w:lineRule="auto"/>
        <w:rPr>
          <w:b w:val="1"/>
          <w:sz w:val="24"/>
          <w:szCs w:val="18"/>
          <w:rFonts w:ascii="宋体" w:hAnsi="宋体" w:hint="eastAsia"/>
        </w:rPr>
      </w:pPr>
      <w:r>
        <w:rPr>
          <w:b w:val="1"/>
          <w:sz w:val="24"/>
          <w:szCs w:val="18"/>
          <w:rFonts w:ascii="宋体" w:hAnsi="宋体" w:hint="eastAsia"/>
        </w:rPr>
        <w:t>七、报价要求</w:t>
      </w:r>
    </w:p>
    <w:p w14:paraId="17C2F3F7">
      <w:pPr>
        <w:spacing w:line="380" w:lineRule="exact"/>
        <w:ind w:firstLine="480" w:firstLineChars="200"/>
        <w:rPr>
          <w:sz w:val="24"/>
          <w:lang w:val="en-US" w:eastAsia="zh-CN"/>
          <w:rFonts w:ascii="宋体" w:hAnsi="宋体" w:hint="eastAsia"/>
        </w:rPr>
      </w:pPr>
      <w:r>
        <w:rPr>
          <w:sz w:val="24"/>
          <w:lang w:val="en-US" w:eastAsia="zh-CN"/>
          <w:rFonts w:ascii="宋体" w:hAnsi="宋体" w:hint="eastAsia"/>
        </w:rPr>
        <w:t>本次</w:t>
      </w:r>
      <w:r>
        <w:rPr>
          <w:b w:val="0"/>
          <w:sz w:val="24"/>
          <w:lang w:val="en-US" w:eastAsia="zh-CN" w:bidi="ar-SA"/>
          <w:bCs/>
          <w:kern w:val="0"/>
          <w:szCs w:val="28"/>
          <w:rFonts w:ascii="宋体" w:hAnsi="宋体" w:eastAsia="宋体" w:hint="eastAsia"/>
        </w:rPr>
        <w:t>安徽省食品药品检验研究院内</w:t>
      </w:r>
      <w:r>
        <w:rPr>
          <w:b w:val="0"/>
          <w:sz w:val="24"/>
          <w:lang w:val="en-US" w:eastAsia="zh-CN" w:bidi="ar-SA"/>
          <w:bCs/>
          <w:kern w:val="0"/>
          <w:szCs w:val="28"/>
          <w:rFonts w:hint="eastAsia"/>
        </w:rPr>
        <w:t>食品所</w:t>
      </w:r>
      <w:r>
        <w:rPr>
          <w:b w:val="0"/>
          <w:sz w:val="24"/>
          <w:lang w:val="en-US" w:eastAsia="zh-CN" w:bidi="ar-SA"/>
          <w:bCs/>
          <w:kern w:val="0"/>
          <w:szCs w:val="28"/>
          <w:rFonts w:ascii="宋体" w:hAnsi="宋体" w:eastAsia="宋体" w:hint="eastAsia"/>
        </w:rPr>
        <w:t>楼、药检楼、库房</w:t>
      </w:r>
      <w:r>
        <w:rPr>
          <w:b w:val="0"/>
          <w:sz w:val="24"/>
          <w:lang w:val="en-US" w:eastAsia="zh-CN" w:bidi="ar-SA"/>
          <w:bCs/>
          <w:kern w:val="0"/>
          <w:szCs w:val="28"/>
          <w:rFonts w:hint="eastAsia"/>
        </w:rPr>
        <w:t>器械</w:t>
      </w:r>
      <w:r>
        <w:rPr>
          <w:b w:val="0"/>
          <w:sz w:val="24"/>
          <w:lang w:val="en-US" w:eastAsia="zh-CN" w:bidi="ar-SA"/>
          <w:bCs/>
          <w:kern w:val="0"/>
          <w:szCs w:val="28"/>
          <w:rFonts w:ascii="宋体" w:hAnsi="宋体" w:eastAsia="宋体" w:hint="eastAsia"/>
        </w:rPr>
        <w:t>楼、检测技术大楼四栋大楼</w:t>
      </w:r>
      <w:r>
        <w:rPr>
          <w:sz w:val="24"/>
          <w:rFonts w:hint="eastAsia"/>
        </w:rPr>
        <w:t>配电房高低压配电柜、</w:t>
      </w:r>
      <w:r>
        <w:rPr>
          <w:sz w:val="24"/>
          <w:lang w:val="en-US" w:eastAsia="zh-CN"/>
          <w:rFonts w:hint="eastAsia"/>
        </w:rPr>
        <w:t>高压电缆及</w:t>
      </w:r>
      <w:r>
        <w:rPr>
          <w:sz w:val="24"/>
          <w:rFonts w:hint="eastAsia"/>
        </w:rPr>
        <w:t>变压器</w:t>
      </w:r>
      <w:r>
        <w:rPr>
          <w:sz w:val="24"/>
          <w:lang w:val="en-US" w:eastAsia="zh-CN"/>
          <w:rFonts w:ascii="宋体" w:hAnsi="宋体" w:hint="eastAsia"/>
        </w:rPr>
        <w:t>维保服务控制价：</w:t>
      </w:r>
      <w:r>
        <w:rPr>
          <w:b w:val="1"/>
          <w:sz w:val="24"/>
          <w:lang w:val="en-US" w:eastAsia="zh-CN"/>
          <w:bCs/>
          <w:rFonts w:hint="eastAsia"/>
        </w:rPr>
        <w:t>柒</w:t>
      </w:r>
      <w:r>
        <w:rPr>
          <w:b w:val="1"/>
          <w:sz w:val="24"/>
          <w:lang w:val="en-US" w:eastAsia="zh-CN"/>
          <w:bCs/>
          <w:rFonts w:ascii="宋体" w:hAnsi="宋体" w:hint="eastAsia"/>
        </w:rPr>
        <w:t>万元</w:t>
      </w:r>
      <w:r>
        <w:rPr>
          <w:b w:val="1"/>
          <w:sz w:val="24"/>
          <w:lang w:val="en-US" w:eastAsia="zh-CN"/>
          <w:bCs/>
          <w:rFonts w:hint="eastAsia"/>
        </w:rPr>
        <w:t>整</w:t>
      </w:r>
      <w:r>
        <w:rPr>
          <w:b w:val="1"/>
          <w:sz w:val="24"/>
          <w:lang w:val="en-US" w:eastAsia="zh-CN"/>
          <w:bCs/>
          <w:rFonts w:ascii="宋体" w:hAnsi="宋体" w:hint="eastAsia"/>
        </w:rPr>
        <w:t>（小写：</w:t>
      </w:r>
      <w:r>
        <w:rPr>
          <w:b w:val="1"/>
          <w:sz w:val="24"/>
          <w:lang w:val="en-US" w:eastAsia="zh-CN"/>
          <w:bCs/>
          <w:rFonts w:hint="eastAsia"/>
        </w:rPr>
        <w:t>70</w:t>
      </w:r>
      <w:r>
        <w:rPr>
          <w:b w:val="1"/>
          <w:sz w:val="24"/>
          <w:lang w:val="en-US" w:eastAsia="zh-CN"/>
          <w:bCs/>
          <w:rFonts w:ascii="宋体" w:hAnsi="宋体" w:hint="eastAsia"/>
        </w:rPr>
        <w:t>000.00元）</w:t>
      </w:r>
      <w:r>
        <w:rPr>
          <w:sz w:val="24"/>
          <w:lang w:val="en-US" w:eastAsia="zh-CN"/>
          <w:rFonts w:ascii="宋体" w:hAnsi="宋体" w:hint="eastAsia"/>
        </w:rPr>
        <w:t>，供应上报价高于控制价的视为无效报价，</w:t>
      </w:r>
      <w:r>
        <w:rPr>
          <w:b w:val="1"/>
          <w:kern w:val="2"/>
          <w:rFonts w:hint="eastAsia"/>
        </w:rPr>
        <w:t>供应商应报总价，</w:t>
      </w:r>
      <w:r>
        <w:rPr>
          <w:b w:val="1"/>
          <w:lang w:val="en-US" w:eastAsia="zh-CN"/>
          <w:kern w:val="2"/>
          <w:rFonts w:hint="eastAsia"/>
        </w:rPr>
        <w:t>本次</w:t>
      </w:r>
      <w:r>
        <w:rPr>
          <w:b w:val="1"/>
          <w:kern w:val="2"/>
          <w:rFonts w:hint="eastAsia"/>
        </w:rPr>
        <w:t>成交后不作调整，供应商须自行考虑相关风险，合理进行报价。</w:t>
      </w:r>
    </w:p>
    <w:p w14:paraId="00542302">
      <w:pPr>
        <w:pStyle w:val="4"/>
        <w:tabs>
          <w:tab w:val="left" w:pos="1126"/>
        </w:tabs>
        <w:spacing w:before="61"/>
      </w:pPr>
      <w:r>
        <w:t>评审方法和标准</w:t>
      </w:r>
    </w:p>
    <w:p w14:paraId="1FD0C084">
      <w:pPr>
        <w:pStyle w:val="7"/>
        <w:numPr>
          <w:ilvl w:val="0"/>
          <w:numId w:val="1"/>
        </w:numPr>
        <w:spacing w:before="160" w:line="364" w:lineRule="auto"/>
        <w:ind w:right="749"/>
        <w:rPr>
          <w:b w:val="1"/>
        </w:rPr>
      </w:pPr>
      <w:bookmarkStart w:id="0" w:name="一、总则"/>
      <w:bookmarkEnd w:id="0"/>
      <w:r>
        <w:rPr>
          <w:b w:val="1"/>
        </w:rPr>
        <w:t>评审方法</w:t>
      </w:r>
      <w:bookmarkStart w:id="1" w:name="2.2综合评分"/>
      <w:bookmarkEnd w:id="1"/>
      <w:bookmarkStart w:id="2" w:name="2.1初审"/>
      <w:bookmarkEnd w:id="2"/>
    </w:p>
    <w:p w14:paraId="589566DE">
      <w:pPr>
        <w:pStyle w:val="7"/>
        <w:spacing w:before="160" w:line="364" w:lineRule="auto"/>
        <w:ind w:left="0" w:right="749"/>
        <w:rPr>
          <w:b w:val="1"/>
          <w:bCs/>
          <w:rFonts w:hint="eastAsia"/>
        </w:rPr>
      </w:pPr>
      <w:r>
        <w:rPr>
          <w:b w:val="1"/>
          <w:bCs/>
          <w:rFonts w:hint="eastAsia"/>
        </w:rPr>
        <w:t>1、</w:t>
      </w:r>
      <w:r>
        <w:rPr>
          <w:b w:val="1"/>
          <w:bCs/>
        </w:rPr>
        <w:t>综合评分</w:t>
      </w:r>
      <w:r>
        <w:rPr>
          <w:b w:val="1"/>
          <w:bCs/>
          <w:rFonts w:hint="eastAsia"/>
        </w:rPr>
        <w:t>：</w:t>
      </w:r>
    </w:p>
    <w:p w14:paraId="03AD1113">
      <w:pPr>
        <w:pStyle w:val="12"/>
        <w:tabs>
          <w:tab w:val="left" w:pos="1775"/>
        </w:tabs>
        <w:spacing w:before="95" w:line="364" w:lineRule="auto"/>
        <w:ind w:firstLine="480" w:firstLineChars="200" w:left="0" w:right="680"/>
        <w:rPr>
          <w:sz w:val="24"/>
          <w:rFonts w:hint="eastAsia"/>
        </w:rPr>
      </w:pPr>
      <w:r>
        <w:rPr>
          <w:sz w:val="24"/>
          <w:rFonts w:hint="eastAsia"/>
        </w:rPr>
        <w:t>1.1</w:t>
      </w:r>
      <w:r>
        <w:rPr>
          <w:sz w:val="24"/>
        </w:rPr>
        <w:t>评标小组按照下表对进入综合评分的所有供应商的响应文件进行综合评分。</w:t>
      </w:r>
    </w:p>
    <w:p w14:paraId="56821B1B">
      <w:pPr>
        <w:pStyle w:val="12"/>
        <w:tabs>
          <w:tab w:val="left" w:pos="1775"/>
        </w:tabs>
        <w:spacing w:before="95" w:line="364" w:lineRule="auto"/>
        <w:ind w:firstLine="480" w:firstLineChars="200" w:left="0" w:right="680"/>
        <w:rPr>
          <w:sz w:val="24"/>
          <w:rFonts w:hint="eastAsia"/>
        </w:rPr>
      </w:pPr>
      <w:r>
        <w:rPr>
          <w:sz w:val="24"/>
          <w:rFonts w:hint="eastAsia"/>
        </w:rPr>
        <w:t>1.2</w:t>
      </w:r>
      <w:r>
        <w:rPr>
          <w:spacing w:val="-6"/>
          <w:sz w:val="24"/>
        </w:rPr>
        <w:t xml:space="preserve">本项目综合评分满分为 </w:t>
      </w:r>
      <w:r>
        <w:rPr>
          <w:sz w:val="24"/>
        </w:rPr>
        <w:t>100</w:t>
      </w:r>
      <w:r>
        <w:rPr>
          <w:spacing w:val="-16"/>
          <w:sz w:val="24"/>
        </w:rPr>
        <w:t xml:space="preserve"> 分，其中：</w:t>
      </w:r>
      <w:r>
        <w:rPr>
          <w:spacing w:val="-8"/>
          <w:sz w:val="24"/>
        </w:rPr>
        <w:t>技术资信分值占总分值</w:t>
      </w:r>
      <w:r>
        <w:rPr>
          <w:spacing w:val="-19"/>
          <w:sz w:val="24"/>
        </w:rPr>
        <w:t xml:space="preserve">的权重为 </w:t>
      </w:r>
      <w:r>
        <w:rPr>
          <w:u w:val="single"/>
          <w:sz w:val="24"/>
          <w:lang w:val="en-US" w:eastAsia="zh-CN"/>
          <w:rFonts w:hint="eastAsia"/>
        </w:rPr>
        <w:t>8</w:t>
      </w:r>
      <w:r>
        <w:rPr>
          <w:u w:val="single"/>
          <w:sz w:val="24"/>
        </w:rPr>
        <w:t>0</w:t>
      </w:r>
      <w:r>
        <w:rPr>
          <w:spacing w:val="-4"/>
          <w:sz w:val="24"/>
        </w:rPr>
        <w:t>%，价格分值占总分值的权重为</w:t>
      </w:r>
      <w:r>
        <w:rPr>
          <w:u w:val="single"/>
          <w:spacing w:val="-4"/>
          <w:sz w:val="24"/>
          <w:lang w:val="en-US" w:eastAsia="zh-CN"/>
          <w:rFonts w:hint="eastAsia"/>
        </w:rPr>
        <w:t>2</w:t>
      </w:r>
      <w:r>
        <w:rPr>
          <w:u w:val="single"/>
          <w:sz w:val="24"/>
        </w:rPr>
        <w:t>0</w:t>
      </w:r>
      <w:r>
        <w:rPr>
          <w:sz w:val="24"/>
        </w:rPr>
        <w:t>%。具体评分细则如下：</w:t>
      </w:r>
    </w:p>
    <w:tbl>
      <w:tblPr>
        <w:tblStyle w:val="2"/>
        <w:tblW w:w="5590" w:type="pct"/>
        <w:jc w:val="center"/>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38.000000"/>
        <w:gridCol w:w="826.000000"/>
        <w:gridCol w:w="2931.000000"/>
        <w:gridCol w:w="5306.000000"/>
      </w:tblGrid>
      <w:tr w14:paraId="74F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52" w:hRule="atLeast"/>
          <w:jc w:val="center"/>
        </w:trPr>
        <w:tc>
          <w:tcPr>
            <w:tcW w:w="774" w:type="dxa"/>
            <w:vAlign w:val="center"/>
          </w:tcPr>
          <w:p w14:paraId="736C04B1">
            <w:pPr>
              <w:jc w:val="center"/>
              <w:spacing w:line="360" w:lineRule="auto"/>
              <w:rPr>
                <w:b w:val="1"/>
                <w:color w:val="000000"/>
                <w:sz w:val="24"/>
                <w:bCs/>
                <w:rFonts w:ascii="宋体" w:hAnsi="宋体" w:eastAsia="宋体" w:hint="eastAsia"/>
              </w:rPr>
            </w:pPr>
            <w:r>
              <w:rPr>
                <w:b w:val="1"/>
                <w:color w:val="000000"/>
                <w:sz w:val="24"/>
                <w:bCs/>
                <w:rFonts w:ascii="宋体" w:hAnsi="宋体" w:eastAsia="宋体" w:hint="eastAsia"/>
              </w:rPr>
              <w:t>类别</w:t>
            </w:r>
          </w:p>
        </w:tc>
        <w:tc>
          <w:tcPr>
            <w:tcW w:w="763" w:type="dxa"/>
            <w:vAlign w:val="center"/>
          </w:tcPr>
          <w:p w14:paraId="40711974">
            <w:pPr>
              <w:jc w:val="center"/>
              <w:spacing w:line="360" w:lineRule="auto"/>
              <w:rPr>
                <w:b w:val="1"/>
                <w:color w:val="000000"/>
                <w:sz w:val="24"/>
                <w:bCs/>
                <w:rFonts w:ascii="宋体" w:hAnsi="宋体" w:eastAsia="宋体" w:hint="eastAsia"/>
              </w:rPr>
            </w:pPr>
            <w:r>
              <w:rPr>
                <w:b w:val="1"/>
                <w:color w:val="000000"/>
                <w:sz w:val="24"/>
                <w:bCs/>
                <w:rFonts w:ascii="宋体" w:hAnsi="宋体" w:eastAsia="宋体" w:hint="eastAsia"/>
              </w:rPr>
              <w:t>评分内容</w:t>
            </w:r>
          </w:p>
        </w:tc>
        <w:tc>
          <w:tcPr>
            <w:tcW w:w="2706" w:type="dxa"/>
            <w:vAlign w:val="center"/>
          </w:tcPr>
          <w:p w14:paraId="333FDA0B">
            <w:pPr>
              <w:jc w:val="center"/>
              <w:spacing w:line="360" w:lineRule="auto"/>
              <w:rPr>
                <w:b w:val="1"/>
                <w:color w:val="000000"/>
                <w:sz w:val="24"/>
                <w:bCs/>
                <w:rFonts w:ascii="宋体" w:hAnsi="宋体" w:eastAsia="宋体" w:hint="eastAsia"/>
              </w:rPr>
            </w:pPr>
            <w:r>
              <w:rPr>
                <w:b w:val="1"/>
                <w:color w:val="000000"/>
                <w:sz w:val="24"/>
                <w:bCs/>
                <w:rFonts w:ascii="宋体" w:hAnsi="宋体" w:eastAsia="宋体" w:hint="eastAsia"/>
              </w:rPr>
              <w:t>评分标准</w:t>
            </w:r>
          </w:p>
        </w:tc>
        <w:tc>
          <w:tcPr>
            <w:tcW w:w="756" w:type="dxa"/>
            <w:vAlign w:val="center"/>
          </w:tcPr>
          <w:p w14:paraId="60C95BCB">
            <w:pPr>
              <w:jc w:val="center"/>
              <w:spacing w:line="360" w:lineRule="auto"/>
              <w:rPr>
                <w:b w:val="1"/>
                <w:color w:val="000000"/>
                <w:sz w:val="24"/>
                <w:bCs/>
                <w:rFonts w:ascii="宋体" w:hAnsi="宋体" w:eastAsia="宋体" w:hint="eastAsia"/>
              </w:rPr>
            </w:pPr>
            <w:r>
              <w:rPr>
                <w:b w:val="1"/>
                <w:color w:val="000000"/>
                <w:sz w:val="24"/>
                <w:bCs/>
                <w:rFonts w:ascii="宋体" w:hAnsi="宋体" w:eastAsia="宋体" w:hint="eastAsia"/>
              </w:rPr>
              <w:t>分值范围</w:t>
            </w:r>
          </w:p>
        </w:tc>
      </w:tr>
      <w:tr w14:paraId="6827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restart"/>
            <w:vAlign w:val="center"/>
          </w:tcPr>
          <w:p w14:paraId="4C2EE9E4">
            <w:pPr>
              <w:jc w:val="center"/>
              <w:spacing w:line="360" w:lineRule="auto"/>
              <w:rPr>
                <w:color w:val="000000"/>
                <w:sz w:val="24"/>
                <w:rFonts w:ascii="宋体" w:hAnsi="宋体" w:eastAsia="宋体" w:hint="eastAsia"/>
              </w:rPr>
            </w:pPr>
            <w:r>
              <w:rPr>
                <w:color w:val="000000"/>
                <w:sz w:val="24"/>
                <w:rFonts w:ascii="宋体" w:hAnsi="宋体" w:eastAsia="宋体" w:hint="eastAsia"/>
              </w:rPr>
              <w:t>技术资信分</w:t>
            </w:r>
          </w:p>
          <w:p w14:paraId="3B7E0806">
            <w:pPr>
              <w:jc w:val="center"/>
              <w:spacing w:line="360" w:lineRule="auto"/>
              <w:rPr>
                <w:color w:val="000000"/>
                <w:sz w:val="24"/>
                <w:rFonts w:ascii="宋体" w:hAnsi="宋体" w:eastAsia="宋体" w:hint="eastAsia"/>
              </w:rPr>
            </w:pPr>
            <w:r>
              <w:rPr>
                <w:color w:val="000000"/>
                <w:sz w:val="24"/>
                <w:rFonts w:ascii="宋体" w:hAnsi="宋体" w:eastAsia="宋体" w:hint="eastAsia"/>
              </w:rPr>
              <w:t>（</w:t>
            </w:r>
            <w:r>
              <w:rPr>
                <w:u w:val="single"/>
                <w:color w:val="000000"/>
                <w:sz w:val="24"/>
                <w:lang w:val="en-US" w:eastAsia="zh-CN"/>
                <w:rFonts w:ascii="宋体" w:hAnsi="宋体" w:hint="eastAsia"/>
              </w:rPr>
              <w:t>8</w:t>
            </w:r>
            <w:bookmarkStart w:id="4" w:name="_GoBack"/>
            <w:bookmarkEnd w:id="4"/>
            <w:r>
              <w:rPr>
                <w:u w:val="single"/>
                <w:color w:val="000000"/>
                <w:sz w:val="24"/>
                <w:lang w:val="en-US" w:eastAsia="zh-CN"/>
                <w:rFonts w:ascii="宋体" w:hAnsi="宋体" w:eastAsia="宋体" w:hint="eastAsia"/>
              </w:rPr>
              <w:t>0</w:t>
            </w:r>
            <w:r>
              <w:rPr>
                <w:color w:val="000000"/>
                <w:sz w:val="24"/>
                <w:rFonts w:ascii="宋体" w:hAnsi="宋体" w:eastAsia="宋体" w:hint="eastAsia"/>
              </w:rPr>
              <w:t>分）</w:t>
            </w:r>
          </w:p>
        </w:tc>
        <w:tc>
          <w:tcPr>
            <w:tcW w:w="763" w:type="dxa"/>
            <w:vAlign w:val="top"/>
          </w:tcPr>
          <w:p w14:paraId="08733BB8">
            <w:pPr>
              <w:spacing w:line="360" w:lineRule="auto"/>
              <w:ind w:firstLine="435"/>
              <w:rPr>
                <w:color w:val="000000"/>
                <w:sz w:val="24"/>
                <w:rFonts w:ascii="宋体" w:hAnsi="宋体" w:eastAsia="宋体" w:hint="eastAsia"/>
              </w:rPr>
            </w:pPr>
          </w:p>
          <w:p w14:paraId="23A13F20">
            <w:pPr>
              <w:spacing w:line="360" w:lineRule="auto"/>
              <w:rPr>
                <w:color w:val="000000"/>
                <w:sz w:val="24"/>
                <w:rFonts w:ascii="宋体" w:hAnsi="宋体" w:eastAsia="宋体" w:hint="eastAsia"/>
              </w:rPr>
            </w:pPr>
            <w:r>
              <w:rPr>
                <w:color w:val="000000"/>
                <w:sz w:val="24"/>
                <w:rFonts w:ascii="宋体" w:hAnsi="宋体" w:eastAsia="宋体" w:hint="eastAsia"/>
              </w:rPr>
              <w:t>供应商资质</w:t>
            </w:r>
          </w:p>
        </w:tc>
        <w:tc>
          <w:tcPr>
            <w:tcW w:w="2706" w:type="dxa"/>
            <w:vAlign w:val="top"/>
          </w:tcPr>
          <w:p w14:paraId="05FF538B">
            <w:pPr>
              <w:spacing w:line="380" w:lineRule="exact"/>
              <w:ind w:firstLine="480" w:firstLineChars="200"/>
              <w:rPr>
                <w:color w:val="000000"/>
                <w:sz w:val="24"/>
                <w:rFonts w:ascii="宋体" w:hAnsi="宋体" w:eastAsia="宋体" w:hint="eastAsia"/>
              </w:rPr>
            </w:pPr>
            <w:r>
              <w:rPr>
                <w:color w:val="000000"/>
                <w:sz w:val="24"/>
                <w:rFonts w:ascii="宋体" w:hAnsi="宋体" w:eastAsia="宋体" w:hint="eastAsia"/>
              </w:rPr>
              <w:t>1、供应商具有有效期内</w:t>
            </w:r>
            <w:r>
              <w:rPr>
                <w:sz w:val="24"/>
                <w:rFonts w:hint="eastAsia"/>
              </w:rPr>
              <w:t>具备输变电工程专业承包</w:t>
            </w:r>
            <w:r>
              <w:rPr>
                <w:sz w:val="24"/>
                <w:lang w:eastAsia="zh-CN"/>
                <w:rFonts w:hint="eastAsia"/>
              </w:rPr>
              <w:t>、</w:t>
            </w:r>
            <w:r>
              <w:rPr>
                <w:sz w:val="24"/>
                <w:lang w:val="en-US" w:eastAsia="zh-CN"/>
                <w:rFonts w:hint="eastAsia"/>
              </w:rPr>
              <w:t>机电工程施工总承包、市政公用工程施工总成包</w:t>
            </w:r>
            <w:r>
              <w:rPr>
                <w:sz w:val="24"/>
                <w:rFonts w:hint="eastAsia"/>
              </w:rPr>
              <w:t>或电力工程施工总承包</w:t>
            </w:r>
            <w:r>
              <w:rPr>
                <w:sz w:val="24"/>
                <w:lang w:val="en-US" w:eastAsia="zh-CN"/>
                <w:rFonts w:hint="eastAsia"/>
              </w:rPr>
              <w:t>贰</w:t>
            </w:r>
            <w:r>
              <w:rPr>
                <w:sz w:val="24"/>
                <w:rFonts w:hint="eastAsia"/>
              </w:rPr>
              <w:t>级</w:t>
            </w:r>
            <w:r>
              <w:rPr>
                <w:color w:val="000000"/>
                <w:sz w:val="24"/>
                <w:rFonts w:ascii="宋体" w:hAnsi="宋体" w:eastAsia="宋体" w:hint="eastAsia"/>
              </w:rPr>
              <w:t xml:space="preserve">资质的得 </w:t>
            </w:r>
            <w:r>
              <w:rPr>
                <w:color w:val="000000"/>
                <w:sz w:val="24"/>
                <w:lang w:val="en-US" w:eastAsia="zh-CN"/>
                <w:rFonts w:ascii="宋体" w:hAnsi="宋体" w:hint="eastAsia"/>
              </w:rPr>
              <w:t>15</w:t>
            </w:r>
            <w:r>
              <w:rPr>
                <w:color w:val="000000"/>
                <w:sz w:val="24"/>
                <w:rFonts w:ascii="宋体" w:hAnsi="宋体" w:eastAsia="宋体" w:hint="eastAsia"/>
              </w:rPr>
              <w:t xml:space="preserve"> 分；</w:t>
            </w:r>
            <w:r>
              <w:rPr>
                <w:color w:val="000000"/>
                <w:sz w:val="24"/>
                <w:lang w:val="en-US" w:eastAsia="zh-CN"/>
                <w:rFonts w:ascii="宋体" w:hAnsi="宋体" w:hint="eastAsia"/>
              </w:rPr>
              <w:t>贰</w:t>
            </w:r>
            <w:r>
              <w:rPr>
                <w:color w:val="000000"/>
                <w:sz w:val="24"/>
                <w:rFonts w:ascii="宋体" w:hAnsi="宋体" w:eastAsia="宋体" w:hint="eastAsia"/>
              </w:rPr>
              <w:t>级资质</w:t>
            </w:r>
            <w:r>
              <w:rPr>
                <w:color w:val="000000"/>
                <w:sz w:val="24"/>
                <w:lang w:val="en-US" w:eastAsia="zh-CN"/>
                <w:rFonts w:ascii="宋体" w:hAnsi="宋体" w:hint="eastAsia"/>
              </w:rPr>
              <w:t>以下</w:t>
            </w:r>
            <w:r>
              <w:rPr>
                <w:color w:val="000000"/>
                <w:sz w:val="24"/>
                <w:rFonts w:ascii="宋体" w:hAnsi="宋体" w:eastAsia="宋体" w:hint="eastAsia"/>
              </w:rPr>
              <w:t>的得</w:t>
            </w:r>
            <w:r>
              <w:rPr>
                <w:color w:val="000000"/>
                <w:sz w:val="24"/>
                <w:lang w:val="en-US" w:eastAsia="zh-CN"/>
                <w:rFonts w:ascii="宋体" w:hAnsi="宋体" w:hint="eastAsia"/>
              </w:rPr>
              <w:t>2</w:t>
            </w:r>
            <w:r>
              <w:rPr>
                <w:color w:val="000000"/>
                <w:sz w:val="24"/>
                <w:rFonts w:ascii="宋体" w:hAnsi="宋体" w:eastAsia="宋体" w:hint="eastAsia"/>
              </w:rPr>
              <w:t>分；</w:t>
            </w:r>
          </w:p>
          <w:p w14:paraId="4F627D9A">
            <w:pPr>
              <w:spacing w:line="360" w:lineRule="auto"/>
              <w:rPr>
                <w:color w:val="000000"/>
                <w:sz w:val="24"/>
                <w:rFonts w:ascii="宋体" w:hAnsi="宋体" w:eastAsia="宋体" w:hint="eastAsia"/>
              </w:rPr>
            </w:pPr>
            <w:r>
              <w:rPr>
                <w:color w:val="000000"/>
                <w:sz w:val="24"/>
                <w:rFonts w:ascii="宋体" w:hAnsi="宋体" w:eastAsia="宋体" w:hint="eastAsia"/>
              </w:rPr>
              <w:t>2、</w:t>
            </w:r>
            <w:r>
              <w:rPr>
                <w:szCs w:val="21"/>
                <w:rFonts w:hint="eastAsia"/>
              </w:rPr>
              <w:t>供应商具有有效的安全生产许可证得3 分。</w:t>
            </w:r>
          </w:p>
          <w:p w14:paraId="071797EF">
            <w:pPr>
              <w:spacing w:line="360" w:lineRule="auto"/>
              <w:rPr>
                <w:b w:val="1"/>
                <w:color w:val="000000"/>
                <w:sz w:val="24"/>
                <w:bCs/>
                <w:rFonts w:ascii="宋体" w:hAnsi="宋体" w:eastAsia="宋体" w:hint="eastAsia"/>
              </w:rPr>
            </w:pPr>
            <w:r>
              <w:rPr>
                <w:b w:val="1"/>
                <w:color w:val="000000"/>
                <w:sz w:val="24"/>
                <w:bCs/>
                <w:rFonts w:ascii="宋体" w:hAnsi="宋体" w:eastAsia="宋体" w:hint="eastAsia"/>
              </w:rPr>
              <w:t>注： 响应文件中提供证书扫描件。</w:t>
            </w:r>
          </w:p>
        </w:tc>
        <w:tc>
          <w:tcPr>
            <w:tcW w:w="756" w:type="dxa"/>
            <w:vAlign w:val="top"/>
          </w:tcPr>
          <w:p w14:paraId="740CFAEA">
            <w:pPr>
              <w:spacing w:line="360" w:lineRule="auto"/>
              <w:ind w:firstLine="435"/>
              <w:rPr>
                <w:color w:val="000000"/>
                <w:sz w:val="24"/>
                <w:rFonts w:ascii="宋体" w:hAnsi="宋体" w:eastAsia="宋体" w:hint="eastAsia"/>
              </w:rPr>
            </w:pPr>
          </w:p>
          <w:p w14:paraId="0330B8A2">
            <w:pPr>
              <w:spacing w:line="360" w:lineRule="auto"/>
              <w:ind w:firstLine="435"/>
              <w:rPr>
                <w:color w:val="000000"/>
                <w:sz w:val="24"/>
                <w:rFonts w:ascii="宋体" w:hAnsi="宋体" w:eastAsia="宋体" w:hint="eastAsia"/>
              </w:rPr>
            </w:pPr>
          </w:p>
          <w:p w14:paraId="75BB4D4D">
            <w:pPr>
              <w:spacing w:line="360" w:lineRule="auto"/>
              <w:ind w:firstLine="240" w:firstLineChars="100"/>
              <w:rPr>
                <w:color w:val="000000"/>
                <w:sz w:val="24"/>
                <w:rFonts w:ascii="宋体" w:hAnsi="宋体" w:eastAsia="宋体" w:hint="eastAsia"/>
              </w:rPr>
            </w:pPr>
            <w:r>
              <w:rPr>
                <w:color w:val="000000"/>
                <w:sz w:val="24"/>
                <w:rFonts w:ascii="宋体" w:hAnsi="宋体" w:eastAsia="宋体" w:hint="eastAsia"/>
              </w:rPr>
              <w:t>0-</w:t>
            </w:r>
            <w:r>
              <w:rPr>
                <w:color w:val="000000"/>
                <w:sz w:val="24"/>
                <w:lang w:val="en-US" w:eastAsia="zh-CN"/>
                <w:rFonts w:ascii="宋体" w:hAnsi="宋体" w:eastAsia="宋体" w:hint="eastAsia"/>
              </w:rPr>
              <w:t>1</w:t>
            </w:r>
            <w:r>
              <w:rPr>
                <w:color w:val="000000"/>
                <w:sz w:val="24"/>
                <w:lang w:val="en-US" w:eastAsia="zh-CN"/>
                <w:rFonts w:ascii="宋体" w:hAnsi="宋体" w:hint="eastAsia"/>
              </w:rPr>
              <w:t>8</w:t>
            </w:r>
            <w:r>
              <w:rPr>
                <w:color w:val="000000"/>
                <w:sz w:val="24"/>
                <w:rFonts w:ascii="宋体" w:hAnsi="宋体" w:eastAsia="宋体" w:hint="eastAsia"/>
              </w:rPr>
              <w:t xml:space="preserve"> 分</w:t>
            </w:r>
          </w:p>
        </w:tc>
      </w:tr>
      <w:tr w14:paraId="37C2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18B32F16">
            <w:pPr>
              <w:jc w:val="center"/>
              <w:spacing w:line="360" w:lineRule="auto"/>
              <w:ind w:firstLine="435"/>
              <w:rPr>
                <w:b w:val="1"/>
                <w:color w:val="000000"/>
                <w:sz w:val="24"/>
                <w:bCs/>
                <w:rFonts w:ascii="宋体" w:hAnsi="宋体" w:eastAsia="宋体"/>
              </w:rPr>
            </w:pPr>
          </w:p>
        </w:tc>
        <w:tc>
          <w:tcPr>
            <w:tcW w:w="763" w:type="dxa"/>
            <w:vAlign w:val="top"/>
          </w:tcPr>
          <w:p w14:paraId="22FD3A9F">
            <w:pPr>
              <w:spacing w:line="360" w:lineRule="auto"/>
              <w:ind w:firstLine="435"/>
              <w:rPr>
                <w:color w:val="000000"/>
                <w:sz w:val="24"/>
                <w:rFonts w:ascii="宋体" w:hAnsi="宋体" w:eastAsia="宋体" w:hint="eastAsia"/>
              </w:rPr>
            </w:pPr>
          </w:p>
          <w:p w14:paraId="1511D3F2">
            <w:pPr>
              <w:spacing w:line="360" w:lineRule="auto"/>
              <w:ind w:firstLine="435"/>
              <w:rPr>
                <w:color w:val="000000"/>
                <w:sz w:val="24"/>
                <w:rFonts w:ascii="宋体" w:hAnsi="宋体" w:eastAsia="宋体" w:hint="eastAsia"/>
              </w:rPr>
            </w:pPr>
          </w:p>
          <w:p w14:paraId="760ED25E">
            <w:pPr>
              <w:spacing w:line="360" w:lineRule="auto"/>
              <w:ind w:firstLine="435"/>
              <w:rPr>
                <w:color w:val="000000"/>
                <w:sz w:val="24"/>
                <w:rFonts w:ascii="宋体" w:hAnsi="宋体" w:eastAsia="宋体" w:hint="eastAsia"/>
              </w:rPr>
            </w:pPr>
          </w:p>
          <w:p w14:paraId="634B845A">
            <w:pPr>
              <w:spacing w:line="360" w:lineRule="auto"/>
              <w:ind w:firstLine="435"/>
              <w:rPr>
                <w:color w:val="000000"/>
                <w:sz w:val="24"/>
                <w:rFonts w:ascii="宋体" w:hAnsi="宋体" w:eastAsia="宋体" w:hint="eastAsia"/>
              </w:rPr>
            </w:pPr>
          </w:p>
          <w:p w14:paraId="429FF19E">
            <w:pPr>
              <w:spacing w:line="360" w:lineRule="auto"/>
              <w:ind w:firstLine="435"/>
              <w:rPr>
                <w:color w:val="000000"/>
                <w:sz w:val="24"/>
                <w:rFonts w:ascii="宋体" w:hAnsi="宋体" w:eastAsia="宋体" w:hint="eastAsia"/>
              </w:rPr>
            </w:pPr>
          </w:p>
          <w:p w14:paraId="2C0FDB72">
            <w:pPr>
              <w:spacing w:line="360" w:lineRule="auto"/>
              <w:ind w:firstLine="435"/>
              <w:rPr>
                <w:color w:val="000000"/>
                <w:sz w:val="24"/>
                <w:rFonts w:ascii="宋体" w:hAnsi="宋体" w:eastAsia="宋体" w:hint="eastAsia"/>
              </w:rPr>
            </w:pPr>
          </w:p>
          <w:p w14:paraId="5B19A4F2">
            <w:pPr>
              <w:spacing w:line="360" w:lineRule="auto"/>
              <w:ind w:firstLine="435"/>
              <w:rPr>
                <w:color w:val="000000"/>
                <w:sz w:val="24"/>
                <w:rFonts w:ascii="宋体" w:hAnsi="宋体" w:eastAsia="宋体" w:hint="eastAsia"/>
              </w:rPr>
            </w:pPr>
          </w:p>
          <w:p w14:paraId="66D141A3">
            <w:pPr>
              <w:spacing w:line="360" w:lineRule="auto"/>
              <w:ind w:firstLine="435"/>
              <w:rPr>
                <w:color w:val="000000"/>
                <w:sz w:val="24"/>
                <w:rFonts w:ascii="宋体" w:hAnsi="宋体" w:eastAsia="宋体" w:hint="eastAsia"/>
              </w:rPr>
            </w:pPr>
          </w:p>
          <w:p w14:paraId="473A872D">
            <w:pPr>
              <w:spacing w:line="360" w:lineRule="auto"/>
              <w:ind w:firstLine="435"/>
              <w:rPr>
                <w:color w:val="000000"/>
                <w:sz w:val="24"/>
                <w:rFonts w:ascii="宋体" w:hAnsi="宋体" w:eastAsia="宋体" w:hint="eastAsia"/>
              </w:rPr>
            </w:pPr>
          </w:p>
          <w:p w14:paraId="16671B16">
            <w:pPr>
              <w:spacing w:line="360" w:lineRule="auto"/>
              <w:ind w:firstLine="435"/>
              <w:rPr>
                <w:color w:val="000000"/>
                <w:sz w:val="24"/>
                <w:rFonts w:ascii="宋体" w:hAnsi="宋体" w:eastAsia="宋体" w:hint="eastAsia"/>
              </w:rPr>
            </w:pPr>
          </w:p>
          <w:p w14:paraId="6208447F">
            <w:pPr>
              <w:spacing w:line="360" w:lineRule="auto"/>
              <w:ind w:firstLine="435"/>
              <w:rPr>
                <w:color w:val="000000"/>
                <w:sz w:val="24"/>
                <w:rFonts w:ascii="宋体" w:hAnsi="宋体" w:eastAsia="宋体" w:hint="eastAsia"/>
              </w:rPr>
            </w:pPr>
          </w:p>
          <w:p w14:paraId="7CABC701">
            <w:pPr>
              <w:spacing w:line="360" w:lineRule="auto"/>
              <w:ind w:firstLine="435"/>
              <w:rPr>
                <w:color w:val="000000"/>
                <w:sz w:val="24"/>
                <w:rFonts w:ascii="宋体" w:hAnsi="宋体" w:eastAsia="宋体" w:hint="eastAsia"/>
              </w:rPr>
            </w:pPr>
          </w:p>
          <w:p w14:paraId="614D2E48">
            <w:pPr>
              <w:spacing w:line="360" w:lineRule="auto"/>
              <w:ind w:firstLine="435"/>
              <w:rPr>
                <w:color w:val="000000"/>
                <w:sz w:val="24"/>
                <w:rFonts w:ascii="宋体" w:hAnsi="宋体" w:eastAsia="宋体" w:hint="eastAsia"/>
              </w:rPr>
            </w:pPr>
          </w:p>
          <w:p w14:paraId="0185EAAA">
            <w:pPr>
              <w:spacing w:line="360" w:lineRule="auto"/>
              <w:ind w:firstLine="435"/>
              <w:rPr>
                <w:color w:val="000000"/>
                <w:sz w:val="24"/>
                <w:rFonts w:ascii="宋体" w:hAnsi="宋体" w:eastAsia="宋体" w:hint="eastAsia"/>
              </w:rPr>
            </w:pPr>
          </w:p>
          <w:p w14:paraId="70A935D3">
            <w:pPr>
              <w:spacing w:line="360" w:lineRule="auto"/>
              <w:ind w:firstLine="435"/>
              <w:rPr>
                <w:color w:val="000000"/>
                <w:sz w:val="24"/>
                <w:rFonts w:ascii="宋体" w:hAnsi="宋体" w:eastAsia="宋体" w:hint="eastAsia"/>
              </w:rPr>
            </w:pPr>
          </w:p>
          <w:p w14:paraId="1830E872">
            <w:pPr>
              <w:spacing w:line="360" w:lineRule="auto"/>
              <w:ind w:firstLine="435"/>
              <w:rPr>
                <w:color w:val="000000"/>
                <w:sz w:val="24"/>
                <w:rFonts w:ascii="宋体" w:hAnsi="宋体" w:eastAsia="宋体" w:hint="eastAsia"/>
              </w:rPr>
            </w:pPr>
          </w:p>
          <w:p w14:paraId="670592BC">
            <w:pPr>
              <w:spacing w:line="360" w:lineRule="auto"/>
              <w:rPr>
                <w:color w:val="000000"/>
                <w:sz w:val="24"/>
                <w:rFonts w:ascii="宋体" w:hAnsi="宋体" w:eastAsia="宋体" w:hint="eastAsia"/>
              </w:rPr>
            </w:pPr>
            <w:r>
              <w:rPr>
                <w:color w:val="000000"/>
                <w:sz w:val="24"/>
                <w:rFonts w:ascii="宋体" w:hAnsi="宋体" w:eastAsia="宋体" w:hint="eastAsia"/>
              </w:rPr>
              <w:t>服务团队</w:t>
            </w:r>
          </w:p>
          <w:p w14:paraId="5365AEAB">
            <w:pPr>
              <w:spacing w:line="360" w:lineRule="auto"/>
              <w:rPr>
                <w:color w:val="000000"/>
                <w:sz w:val="24"/>
                <w:rFonts w:ascii="宋体" w:hAnsi="宋体" w:eastAsia="宋体" w:hint="eastAsia"/>
              </w:rPr>
            </w:pPr>
            <w:r>
              <w:rPr>
                <w:color w:val="000000"/>
                <w:sz w:val="24"/>
                <w:rFonts w:ascii="宋体" w:hAnsi="宋体" w:eastAsia="宋体" w:hint="eastAsia"/>
              </w:rPr>
              <w:t>人员实力</w:t>
            </w:r>
          </w:p>
        </w:tc>
        <w:tc>
          <w:tcPr>
            <w:tcW w:w="2706" w:type="dxa"/>
            <w:vAlign w:val="top"/>
          </w:tcPr>
          <w:p w14:paraId="7EACA678">
            <w:pPr>
              <w:spacing w:line="360" w:lineRule="auto"/>
              <w:rPr>
                <w:b w:val="1"/>
                <w:color w:val="000000"/>
                <w:sz w:val="24"/>
                <w:bCs/>
                <w:rFonts w:ascii="宋体" w:hAnsi="宋体" w:eastAsia="宋体" w:hint="eastAsia"/>
              </w:rPr>
            </w:pPr>
            <w:r>
              <w:rPr>
                <w:b w:val="1"/>
                <w:color w:val="000000"/>
                <w:sz w:val="24"/>
                <w:bCs/>
                <w:rFonts w:ascii="宋体" w:hAnsi="宋体" w:eastAsia="宋体" w:hint="eastAsia"/>
              </w:rPr>
              <w:t>1、</w:t>
            </w:r>
            <w:r>
              <w:rPr>
                <w:b w:val="1"/>
                <w:color w:val="000000"/>
                <w:sz w:val="24"/>
                <w:lang w:val="en-US" w:eastAsia="zh-CN"/>
                <w:bCs/>
                <w:rFonts w:ascii="宋体" w:hAnsi="宋体" w:eastAsia="宋体" w:hint="eastAsia"/>
              </w:rPr>
              <w:t>供应商</w:t>
            </w:r>
            <w:r>
              <w:rPr>
                <w:b w:val="1"/>
                <w:color w:val="000000"/>
                <w:sz w:val="24"/>
                <w:bCs/>
                <w:rFonts w:ascii="宋体" w:hAnsi="宋体" w:eastAsia="宋体"/>
              </w:rPr>
              <w:t>拟为本项目配备</w:t>
            </w:r>
            <w:r>
              <w:rPr>
                <w:b w:val="1"/>
                <w:color w:val="000000"/>
                <w:sz w:val="24"/>
                <w:bCs/>
                <w:rFonts w:ascii="宋体" w:hAnsi="宋体" w:eastAsia="宋体" w:hint="eastAsia"/>
              </w:rPr>
              <w:t>项目负责人</w:t>
            </w:r>
            <w:r>
              <w:rPr>
                <w:b w:val="1"/>
                <w:color w:val="000000"/>
                <w:sz w:val="24"/>
                <w:lang w:val="en-US" w:eastAsia="zh-CN"/>
                <w:bCs/>
                <w:rFonts w:ascii="宋体" w:hAnsi="宋体" w:hint="eastAsia"/>
              </w:rPr>
              <w:t>1人</w:t>
            </w:r>
            <w:r>
              <w:rPr>
                <w:b w:val="1"/>
                <w:color w:val="000000"/>
                <w:sz w:val="24"/>
                <w:lang w:eastAsia="zh-CN"/>
                <w:bCs/>
                <w:rFonts w:ascii="宋体" w:hAnsi="宋体" w:hint="eastAsia"/>
              </w:rPr>
              <w:t>同时持证</w:t>
            </w:r>
            <w:r>
              <w:rPr>
                <w:b w:val="1"/>
                <w:color w:val="000000"/>
                <w:sz w:val="24"/>
                <w:lang w:eastAsia="zh-CN"/>
                <w:bCs/>
                <w:rFonts w:ascii="宋体" w:hAnsi="宋体" w:eastAsia="宋体" w:hint="eastAsia"/>
              </w:rPr>
              <w:t>（</w:t>
            </w:r>
            <w:r>
              <w:rPr>
                <w:b w:val="1"/>
                <w:color w:val="000000"/>
                <w:sz w:val="24"/>
                <w:bCs/>
                <w:rFonts w:ascii="宋体" w:hAnsi="宋体" w:eastAsia="宋体" w:hint="eastAsia"/>
              </w:rPr>
              <w:t xml:space="preserve"> 1 人</w:t>
            </w:r>
            <w:r>
              <w:rPr>
                <w:b w:val="1"/>
                <w:color w:val="000000"/>
                <w:sz w:val="24"/>
                <w:lang w:eastAsia="zh-CN"/>
                <w:bCs/>
                <w:rFonts w:ascii="宋体" w:hAnsi="宋体" w:eastAsia="宋体" w:hint="eastAsia"/>
              </w:rPr>
              <w:t>）</w:t>
            </w:r>
            <w:r>
              <w:rPr>
                <w:b w:val="1"/>
                <w:color w:val="000000"/>
                <w:sz w:val="24"/>
                <w:bCs/>
                <w:rFonts w:ascii="宋体" w:hAnsi="宋体" w:eastAsia="宋体" w:hint="eastAsia"/>
              </w:rPr>
              <w:t>：</w:t>
            </w:r>
          </w:p>
          <w:p w14:paraId="59FEFAD2">
            <w:pPr>
              <w:spacing w:line="360" w:lineRule="auto"/>
              <w:rPr>
                <w:color w:val="000000"/>
                <w:sz w:val="24"/>
                <w:rFonts w:ascii="宋体" w:hAnsi="宋体" w:eastAsia="宋体" w:hint="eastAsia"/>
              </w:rPr>
            </w:pPr>
            <w:r>
              <w:rPr>
                <w:color w:val="000000"/>
                <w:sz w:val="24"/>
                <w:rFonts w:ascii="宋体" w:hAnsi="宋体" w:eastAsia="宋体" w:hint="eastAsia"/>
              </w:rPr>
              <w:t>1）</w:t>
            </w:r>
            <w:r>
              <w:rPr>
                <w:i w:val="0"/>
                <w:color w:val="000000"/>
                <w:spacing w:val="0"/>
                <w:sz w:val="24"/>
                <w:lang w:val="en-US" w:eastAsia="zh-CN" w:bidi="ar"/>
                <w:iCs w:val="0"/>
                <w:kern w:val="0"/>
                <w:szCs w:val="24"/>
                <w:rFonts w:ascii="宋体" w:hAnsi="宋体" w:eastAsia="宋体" w:hint="eastAsia"/>
              </w:rPr>
              <w:t>具备机电工程专业二级上注册建造师</w:t>
            </w:r>
            <w:r>
              <w:rPr>
                <w:color w:val="000000"/>
                <w:sz w:val="24"/>
                <w:rFonts w:ascii="宋体" w:hAnsi="宋体" w:eastAsia="宋体" w:hint="eastAsia"/>
              </w:rPr>
              <w:t xml:space="preserve">证书的得 </w:t>
            </w:r>
            <w:r>
              <w:rPr>
                <w:color w:val="000000"/>
                <w:sz w:val="24"/>
                <w:lang w:val="en-US" w:eastAsia="zh-CN"/>
                <w:rFonts w:ascii="宋体" w:hAnsi="宋体" w:hint="eastAsia"/>
              </w:rPr>
              <w:t>1</w:t>
            </w:r>
            <w:r>
              <w:rPr>
                <w:color w:val="000000"/>
                <w:sz w:val="24"/>
                <w:rFonts w:ascii="宋体" w:hAnsi="宋体" w:eastAsia="宋体" w:hint="eastAsia"/>
              </w:rPr>
              <w:t xml:space="preserve"> 分；</w:t>
            </w:r>
          </w:p>
          <w:p w14:paraId="3CC80720">
            <w:pPr>
              <w:spacing w:line="360" w:lineRule="auto"/>
              <w:rPr>
                <w:color w:val="000000"/>
                <w:sz w:val="24"/>
                <w:rFonts w:ascii="宋体" w:hAnsi="宋体" w:eastAsia="宋体" w:hint="eastAsia"/>
              </w:rPr>
            </w:pPr>
            <w:r>
              <w:rPr>
                <w:color w:val="000000"/>
                <w:sz w:val="24"/>
                <w:rFonts w:ascii="宋体" w:hAnsi="宋体" w:eastAsia="宋体" w:hint="eastAsia"/>
              </w:rPr>
              <w:t xml:space="preserve">2）具有注册安全工程师证书的得 </w:t>
            </w:r>
            <w:r>
              <w:rPr>
                <w:color w:val="000000"/>
                <w:sz w:val="24"/>
                <w:lang w:val="en-US" w:eastAsia="zh-CN"/>
                <w:rFonts w:ascii="宋体" w:hAnsi="宋体" w:hint="eastAsia"/>
              </w:rPr>
              <w:t>1</w:t>
            </w:r>
            <w:r>
              <w:rPr>
                <w:color w:val="000000"/>
                <w:sz w:val="24"/>
                <w:rFonts w:ascii="宋体" w:hAnsi="宋体" w:eastAsia="宋体" w:hint="eastAsia"/>
              </w:rPr>
              <w:t xml:space="preserve"> 分；</w:t>
            </w:r>
          </w:p>
          <w:p w14:paraId="1119D093">
            <w:pPr>
              <w:spacing w:line="360" w:lineRule="auto"/>
              <w:rPr>
                <w:color w:val="000000"/>
                <w:sz w:val="24"/>
                <w:rFonts w:ascii="宋体" w:hAnsi="宋体" w:eastAsia="宋体" w:hint="eastAsia"/>
              </w:rPr>
            </w:pPr>
            <w:r>
              <w:rPr>
                <w:color w:val="000000"/>
                <w:sz w:val="24"/>
                <w:rFonts w:ascii="宋体" w:hAnsi="宋体" w:eastAsia="宋体" w:hint="eastAsia"/>
              </w:rPr>
              <w:t xml:space="preserve">3）具有建筑或电气专业高级职称的得 </w:t>
            </w:r>
            <w:r>
              <w:rPr>
                <w:color w:val="000000"/>
                <w:sz w:val="24"/>
                <w:lang w:val="en-US" w:eastAsia="zh-CN"/>
                <w:rFonts w:ascii="宋体" w:hAnsi="宋体" w:hint="eastAsia"/>
              </w:rPr>
              <w:t>1</w:t>
            </w:r>
            <w:r>
              <w:rPr>
                <w:color w:val="000000"/>
                <w:sz w:val="24"/>
                <w:rFonts w:ascii="宋体" w:hAnsi="宋体" w:eastAsia="宋体" w:hint="eastAsia"/>
              </w:rPr>
              <w:t xml:space="preserve"> 分；本项满分</w:t>
            </w:r>
            <w:r>
              <w:rPr>
                <w:color w:val="000000"/>
                <w:sz w:val="24"/>
                <w:lang w:val="en-US" w:eastAsia="zh-CN"/>
                <w:rFonts w:ascii="宋体" w:hAnsi="宋体" w:hint="eastAsia"/>
              </w:rPr>
              <w:t>3</w:t>
            </w:r>
            <w:r>
              <w:rPr>
                <w:color w:val="000000"/>
                <w:sz w:val="24"/>
                <w:rFonts w:ascii="宋体" w:hAnsi="宋体" w:eastAsia="宋体" w:hint="eastAsia"/>
              </w:rPr>
              <w:t>分。</w:t>
            </w:r>
          </w:p>
          <w:p w14:paraId="2CE24483">
            <w:pPr>
              <w:spacing w:line="360" w:lineRule="auto"/>
              <w:rPr>
                <w:b w:val="1"/>
                <w:color w:val="000000"/>
                <w:sz w:val="24"/>
                <w:bCs/>
                <w:rFonts w:ascii="宋体" w:hAnsi="宋体" w:eastAsia="宋体" w:hint="eastAsia"/>
              </w:rPr>
            </w:pPr>
            <w:r>
              <w:rPr>
                <w:b w:val="1"/>
                <w:color w:val="000000"/>
                <w:sz w:val="24"/>
                <w:bCs/>
                <w:rFonts w:ascii="宋体" w:hAnsi="宋体" w:eastAsia="宋体" w:hint="eastAsia"/>
              </w:rPr>
              <w:t>2、</w:t>
            </w:r>
            <w:r>
              <w:rPr>
                <w:b w:val="1"/>
                <w:color w:val="000000"/>
                <w:sz w:val="24"/>
                <w:lang w:val="en-US" w:eastAsia="zh-CN"/>
                <w:bCs/>
                <w:rFonts w:ascii="宋体" w:hAnsi="宋体" w:eastAsia="宋体" w:hint="eastAsia"/>
              </w:rPr>
              <w:t>供应商</w:t>
            </w:r>
            <w:r>
              <w:rPr>
                <w:b w:val="1"/>
                <w:color w:val="000000"/>
                <w:sz w:val="24"/>
                <w:bCs/>
                <w:rFonts w:ascii="宋体" w:hAnsi="宋体" w:eastAsia="宋体"/>
              </w:rPr>
              <w:t>拟为本项目配备</w:t>
            </w:r>
            <w:r>
              <w:rPr>
                <w:b w:val="1"/>
                <w:color w:val="000000"/>
                <w:sz w:val="24"/>
                <w:bCs/>
                <w:rFonts w:ascii="宋体" w:hAnsi="宋体" w:eastAsia="宋体" w:hint="eastAsia"/>
              </w:rPr>
              <w:t>其他人员（除项目负责人外</w:t>
            </w:r>
            <w:r>
              <w:rPr>
                <w:b w:val="1"/>
                <w:color w:val="000000"/>
                <w:sz w:val="24"/>
                <w:lang w:eastAsia="zh-CN"/>
                <w:bCs/>
                <w:rFonts w:ascii="宋体" w:hAnsi="宋体" w:eastAsia="宋体" w:hint="eastAsia"/>
              </w:rPr>
              <w:t>）</w:t>
            </w:r>
            <w:r>
              <w:rPr>
                <w:b w:val="1"/>
                <w:color w:val="000000"/>
                <w:sz w:val="24"/>
                <w:bCs/>
                <w:rFonts w:ascii="宋体" w:hAnsi="宋体" w:eastAsia="宋体" w:hint="eastAsia"/>
              </w:rPr>
              <w:t>中：</w:t>
            </w:r>
          </w:p>
          <w:p w14:paraId="496EB6FE">
            <w:pPr>
              <w:spacing w:line="360" w:lineRule="auto"/>
              <w:rPr>
                <w:color w:val="000000"/>
                <w:sz w:val="24"/>
                <w:rFonts w:ascii="宋体" w:hAnsi="宋体" w:eastAsia="宋体" w:hint="eastAsia"/>
              </w:rPr>
            </w:pPr>
            <w:r>
              <w:rPr>
                <w:color w:val="000000"/>
                <w:sz w:val="24"/>
                <w:rFonts w:ascii="宋体" w:hAnsi="宋体" w:eastAsia="宋体" w:hint="eastAsia"/>
              </w:rPr>
              <w:t>1）具有</w:t>
            </w:r>
            <w:r>
              <w:rPr>
                <w:sz w:val="24"/>
                <w:rFonts w:hint="eastAsia"/>
              </w:rPr>
              <w:t>高压上岗证等有关</w:t>
            </w:r>
            <w:r>
              <w:rPr>
                <w:color w:val="000000"/>
                <w:sz w:val="24"/>
                <w:rFonts w:ascii="宋体" w:hAnsi="宋体" w:eastAsia="宋体" w:hint="eastAsia"/>
              </w:rPr>
              <w:t>证书的，每提供一人得</w:t>
            </w:r>
            <w:r>
              <w:rPr>
                <w:color w:val="000000"/>
                <w:sz w:val="24"/>
                <w:lang w:val="en-US" w:eastAsia="zh-CN"/>
                <w:rFonts w:ascii="宋体" w:hAnsi="宋体" w:hint="eastAsia"/>
              </w:rPr>
              <w:t>2</w:t>
            </w:r>
            <w:r>
              <w:rPr>
                <w:color w:val="000000"/>
                <w:sz w:val="24"/>
                <w:rFonts w:ascii="宋体" w:hAnsi="宋体" w:eastAsia="宋体" w:hint="eastAsia"/>
              </w:rPr>
              <w:t xml:space="preserve">分，最高得 </w:t>
            </w:r>
            <w:r>
              <w:rPr>
                <w:color w:val="000000"/>
                <w:sz w:val="24"/>
                <w:lang w:val="en-US" w:eastAsia="zh-CN"/>
                <w:rFonts w:ascii="宋体" w:hAnsi="宋体" w:hint="eastAsia"/>
              </w:rPr>
              <w:t>6</w:t>
            </w:r>
            <w:r>
              <w:rPr>
                <w:color w:val="000000"/>
                <w:sz w:val="24"/>
                <w:rFonts w:ascii="宋体" w:hAnsi="宋体" w:eastAsia="宋体" w:hint="eastAsia"/>
              </w:rPr>
              <w:t>分。</w:t>
            </w:r>
          </w:p>
          <w:p w14:paraId="3C0CCD8B">
            <w:pPr>
              <w:spacing w:line="360" w:lineRule="auto"/>
              <w:rPr>
                <w:color w:val="000000"/>
                <w:sz w:val="24"/>
                <w:rFonts w:ascii="宋体" w:hAnsi="宋体" w:eastAsia="宋体" w:hint="eastAsia"/>
              </w:rPr>
            </w:pPr>
            <w:r>
              <w:rPr>
                <w:color w:val="000000"/>
                <w:sz w:val="24"/>
                <w:rFonts w:ascii="宋体" w:hAnsi="宋体" w:eastAsia="宋体" w:hint="eastAsia"/>
              </w:rPr>
              <w:t>2）具有</w:t>
            </w:r>
            <w:r>
              <w:rPr>
                <w:color w:val="000000"/>
                <w:sz w:val="24"/>
                <w:lang w:val="en-US" w:eastAsia="zh-CN"/>
                <w:rFonts w:ascii="宋体" w:hAnsi="宋体" w:hint="eastAsia"/>
              </w:rPr>
              <w:t>电力</w:t>
            </w:r>
            <w:r>
              <w:rPr>
                <w:color w:val="000000"/>
                <w:sz w:val="24"/>
                <w:lang w:val="en-US" w:eastAsia="zh-CN"/>
                <w:rFonts w:ascii="宋体" w:hAnsi="宋体" w:eastAsia="宋体" w:hint="eastAsia"/>
              </w:rPr>
              <w:t>设施操作员证</w:t>
            </w:r>
            <w:r>
              <w:rPr>
                <w:color w:val="000000"/>
                <w:sz w:val="24"/>
                <w:rFonts w:ascii="宋体" w:hAnsi="宋体" w:eastAsia="宋体" w:hint="eastAsia"/>
              </w:rPr>
              <w:t xml:space="preserve">及以上，每提供一人得 </w:t>
            </w:r>
            <w:r>
              <w:rPr>
                <w:color w:val="000000"/>
                <w:sz w:val="24"/>
                <w:lang w:val="en-US" w:eastAsia="zh-CN"/>
                <w:rFonts w:ascii="宋体" w:hAnsi="宋体" w:hint="eastAsia"/>
              </w:rPr>
              <w:t>2</w:t>
            </w:r>
            <w:r>
              <w:rPr>
                <w:color w:val="000000"/>
                <w:sz w:val="24"/>
                <w:rFonts w:ascii="宋体" w:hAnsi="宋体" w:eastAsia="宋体" w:hint="eastAsia"/>
              </w:rPr>
              <w:t xml:space="preserve"> 分， 最高得 </w:t>
            </w:r>
            <w:r>
              <w:rPr>
                <w:color w:val="000000"/>
                <w:sz w:val="24"/>
                <w:lang w:val="en-US" w:eastAsia="zh-CN"/>
                <w:rFonts w:ascii="宋体" w:hAnsi="宋体" w:hint="eastAsia"/>
              </w:rPr>
              <w:t>4</w:t>
            </w:r>
            <w:r>
              <w:rPr>
                <w:color w:val="000000"/>
                <w:sz w:val="24"/>
                <w:rFonts w:ascii="宋体" w:hAnsi="宋体" w:eastAsia="宋体" w:hint="eastAsia"/>
              </w:rPr>
              <w:t xml:space="preserve"> 分。</w:t>
            </w:r>
          </w:p>
          <w:p w14:paraId="5AF223AC">
            <w:pPr>
              <w:spacing w:line="360" w:lineRule="auto"/>
              <w:rPr>
                <w:color w:val="000000"/>
                <w:sz w:val="24"/>
                <w:rFonts w:ascii="宋体" w:hAnsi="宋体" w:eastAsia="宋体" w:hint="eastAsia"/>
              </w:rPr>
            </w:pPr>
            <w:r>
              <w:rPr>
                <w:color w:val="000000"/>
                <w:sz w:val="24"/>
                <w:rFonts w:ascii="宋体" w:hAnsi="宋体" w:eastAsia="宋体" w:hint="eastAsia"/>
              </w:rPr>
              <w:t xml:space="preserve">3）具有注册安全工程师证书的，每提供一人得 </w:t>
            </w:r>
            <w:r>
              <w:rPr>
                <w:color w:val="000000"/>
                <w:sz w:val="24"/>
                <w:lang w:val="en-US" w:eastAsia="zh-CN"/>
                <w:rFonts w:ascii="宋体" w:hAnsi="宋体" w:hint="eastAsia"/>
              </w:rPr>
              <w:t>1</w:t>
            </w:r>
            <w:r>
              <w:rPr>
                <w:color w:val="000000"/>
                <w:sz w:val="24"/>
                <w:rFonts w:ascii="宋体" w:hAnsi="宋体" w:eastAsia="宋体" w:hint="eastAsia"/>
              </w:rPr>
              <w:t>分，最高得</w:t>
            </w:r>
            <w:r>
              <w:rPr>
                <w:color w:val="000000"/>
                <w:sz w:val="24"/>
                <w:lang w:val="en-US" w:eastAsia="zh-CN"/>
                <w:rFonts w:ascii="宋体" w:hAnsi="宋体" w:hint="eastAsia"/>
              </w:rPr>
              <w:t>2</w:t>
            </w:r>
            <w:r>
              <w:rPr>
                <w:color w:val="000000"/>
                <w:sz w:val="24"/>
                <w:rFonts w:ascii="宋体" w:hAnsi="宋体" w:eastAsia="宋体" w:hint="eastAsia"/>
              </w:rPr>
              <w:t xml:space="preserve"> 分。</w:t>
            </w:r>
          </w:p>
          <w:p w14:paraId="06D1C492">
            <w:pPr>
              <w:spacing w:line="360" w:lineRule="auto"/>
              <w:rPr>
                <w:color w:val="000000"/>
                <w:sz w:val="24"/>
                <w:rFonts w:ascii="宋体" w:hAnsi="宋体" w:eastAsia="宋体" w:hint="eastAsia"/>
              </w:rPr>
            </w:pPr>
            <w:r>
              <w:rPr>
                <w:color w:val="000000"/>
                <w:sz w:val="24"/>
                <w:rFonts w:ascii="宋体" w:hAnsi="宋体" w:eastAsia="宋体" w:hint="eastAsia"/>
              </w:rPr>
              <w:t>同一人员具有多项证书的不累计得分。</w:t>
            </w:r>
          </w:p>
          <w:p w14:paraId="31615853">
            <w:pPr>
              <w:spacing w:line="360" w:lineRule="auto"/>
              <w:rPr>
                <w:b w:val="1"/>
                <w:color w:val="000000"/>
                <w:sz w:val="24"/>
                <w:bCs/>
                <w:rFonts w:ascii="宋体" w:hAnsi="宋体" w:eastAsia="宋体" w:hint="eastAsia"/>
              </w:rPr>
            </w:pPr>
            <w:r>
              <w:rPr>
                <w:b w:val="1"/>
                <w:color w:val="000000"/>
                <w:sz w:val="24"/>
                <w:bCs/>
                <w:rFonts w:ascii="宋体" w:hAnsi="宋体" w:eastAsia="宋体" w:hint="eastAsia"/>
              </w:rPr>
              <w:t>注：响应文件中须同时提供：1）进场服务人员名单（格式自拟）；2）有效的证书扫描件；</w:t>
            </w:r>
            <w:r>
              <w:rPr>
                <w:b w:val="1"/>
                <w:color w:val="000000"/>
                <w:sz w:val="24"/>
                <w:lang w:val="en-US" w:eastAsia="zh-CN"/>
                <w:bCs/>
                <w:rFonts w:ascii="宋体" w:hAnsi="宋体" w:eastAsia="宋体" w:hint="eastAsia"/>
              </w:rPr>
              <w:t>以电力设施操作员姓名，按照备案网站人员姓名数量进行打分考核企业实力。</w:t>
            </w:r>
          </w:p>
        </w:tc>
        <w:tc>
          <w:tcPr>
            <w:tcW w:w="756" w:type="dxa"/>
            <w:vAlign w:val="top"/>
          </w:tcPr>
          <w:p w14:paraId="63F7E91E">
            <w:pPr>
              <w:spacing w:line="360" w:lineRule="auto"/>
              <w:ind w:firstLine="435"/>
              <w:rPr>
                <w:color w:val="000000"/>
                <w:sz w:val="24"/>
                <w:rFonts w:ascii="宋体" w:hAnsi="宋体" w:eastAsia="宋体" w:hint="eastAsia"/>
              </w:rPr>
            </w:pPr>
          </w:p>
          <w:p w14:paraId="77816175">
            <w:pPr>
              <w:spacing w:line="360" w:lineRule="auto"/>
              <w:ind w:firstLine="435"/>
              <w:rPr>
                <w:color w:val="000000"/>
                <w:sz w:val="24"/>
                <w:rFonts w:ascii="宋体" w:hAnsi="宋体" w:eastAsia="宋体" w:hint="eastAsia"/>
              </w:rPr>
            </w:pPr>
          </w:p>
          <w:p w14:paraId="041FD99D">
            <w:pPr>
              <w:spacing w:line="360" w:lineRule="auto"/>
              <w:ind w:firstLine="435"/>
              <w:rPr>
                <w:color w:val="000000"/>
                <w:sz w:val="24"/>
                <w:rFonts w:ascii="宋体" w:hAnsi="宋体" w:eastAsia="宋体" w:hint="eastAsia"/>
              </w:rPr>
            </w:pPr>
          </w:p>
          <w:p w14:paraId="209523F3">
            <w:pPr>
              <w:spacing w:line="360" w:lineRule="auto"/>
              <w:ind w:firstLine="435"/>
              <w:rPr>
                <w:color w:val="000000"/>
                <w:sz w:val="24"/>
                <w:rFonts w:ascii="宋体" w:hAnsi="宋体" w:eastAsia="宋体" w:hint="eastAsia"/>
              </w:rPr>
            </w:pPr>
          </w:p>
          <w:p w14:paraId="70231A80">
            <w:pPr>
              <w:spacing w:line="360" w:lineRule="auto"/>
              <w:ind w:firstLine="435"/>
              <w:rPr>
                <w:color w:val="000000"/>
                <w:sz w:val="24"/>
                <w:rFonts w:ascii="宋体" w:hAnsi="宋体" w:eastAsia="宋体" w:hint="eastAsia"/>
              </w:rPr>
            </w:pPr>
          </w:p>
          <w:p w14:paraId="79EA3172">
            <w:pPr>
              <w:spacing w:line="360" w:lineRule="auto"/>
              <w:ind w:firstLine="435"/>
              <w:rPr>
                <w:color w:val="000000"/>
                <w:sz w:val="24"/>
                <w:rFonts w:ascii="宋体" w:hAnsi="宋体" w:eastAsia="宋体" w:hint="eastAsia"/>
              </w:rPr>
            </w:pPr>
          </w:p>
          <w:p w14:paraId="1BB1C69E">
            <w:pPr>
              <w:spacing w:line="360" w:lineRule="auto"/>
              <w:ind w:firstLine="435"/>
              <w:rPr>
                <w:color w:val="000000"/>
                <w:sz w:val="24"/>
                <w:rFonts w:ascii="宋体" w:hAnsi="宋体" w:eastAsia="宋体" w:hint="eastAsia"/>
              </w:rPr>
            </w:pPr>
          </w:p>
          <w:p w14:paraId="4D64E00F">
            <w:pPr>
              <w:spacing w:line="360" w:lineRule="auto"/>
              <w:ind w:firstLine="435"/>
              <w:rPr>
                <w:color w:val="000000"/>
                <w:sz w:val="24"/>
                <w:rFonts w:ascii="宋体" w:hAnsi="宋体" w:eastAsia="宋体" w:hint="eastAsia"/>
              </w:rPr>
            </w:pPr>
          </w:p>
          <w:p w14:paraId="2B519470">
            <w:pPr>
              <w:spacing w:line="360" w:lineRule="auto"/>
              <w:ind w:firstLine="435"/>
              <w:rPr>
                <w:color w:val="000000"/>
                <w:sz w:val="24"/>
                <w:rFonts w:ascii="宋体" w:hAnsi="宋体" w:eastAsia="宋体" w:hint="eastAsia"/>
              </w:rPr>
            </w:pPr>
          </w:p>
          <w:p w14:paraId="15D17D56">
            <w:pPr>
              <w:spacing w:line="360" w:lineRule="auto"/>
              <w:ind w:firstLine="435"/>
              <w:rPr>
                <w:color w:val="000000"/>
                <w:sz w:val="24"/>
                <w:rFonts w:ascii="宋体" w:hAnsi="宋体" w:eastAsia="宋体" w:hint="eastAsia"/>
              </w:rPr>
            </w:pPr>
          </w:p>
          <w:p w14:paraId="44C8D6AF">
            <w:pPr>
              <w:spacing w:line="360" w:lineRule="auto"/>
              <w:ind w:firstLine="435"/>
              <w:rPr>
                <w:color w:val="000000"/>
                <w:sz w:val="24"/>
                <w:rFonts w:ascii="宋体" w:hAnsi="宋体" w:eastAsia="宋体" w:hint="eastAsia"/>
              </w:rPr>
            </w:pPr>
          </w:p>
          <w:p w14:paraId="795240B7">
            <w:pPr>
              <w:spacing w:line="360" w:lineRule="auto"/>
              <w:ind w:firstLine="435"/>
              <w:rPr>
                <w:color w:val="000000"/>
                <w:sz w:val="24"/>
                <w:rFonts w:ascii="宋体" w:hAnsi="宋体" w:eastAsia="宋体" w:hint="eastAsia"/>
              </w:rPr>
            </w:pPr>
          </w:p>
          <w:p w14:paraId="5E1BEA09">
            <w:pPr>
              <w:spacing w:line="360" w:lineRule="auto"/>
              <w:ind w:firstLine="435"/>
              <w:rPr>
                <w:color w:val="000000"/>
                <w:sz w:val="24"/>
                <w:rFonts w:ascii="宋体" w:hAnsi="宋体" w:eastAsia="宋体" w:hint="eastAsia"/>
              </w:rPr>
            </w:pPr>
          </w:p>
          <w:p w14:paraId="2E1BE225">
            <w:pPr>
              <w:spacing w:line="360" w:lineRule="auto"/>
              <w:ind w:firstLine="435"/>
              <w:rPr>
                <w:color w:val="000000"/>
                <w:sz w:val="24"/>
                <w:rFonts w:ascii="宋体" w:hAnsi="宋体" w:eastAsia="宋体" w:hint="eastAsia"/>
              </w:rPr>
            </w:pPr>
          </w:p>
          <w:p w14:paraId="2A0E5FB4">
            <w:pPr>
              <w:spacing w:line="360" w:lineRule="auto"/>
              <w:ind w:firstLine="435"/>
              <w:rPr>
                <w:color w:val="000000"/>
                <w:sz w:val="24"/>
                <w:rFonts w:ascii="宋体" w:hAnsi="宋体" w:eastAsia="宋体" w:hint="eastAsia"/>
              </w:rPr>
            </w:pPr>
          </w:p>
          <w:p w14:paraId="44457C0D">
            <w:pPr>
              <w:spacing w:line="360" w:lineRule="auto"/>
              <w:ind w:firstLine="435"/>
              <w:rPr>
                <w:color w:val="000000"/>
                <w:sz w:val="24"/>
                <w:rFonts w:ascii="宋体" w:hAnsi="宋体" w:eastAsia="宋体" w:hint="eastAsia"/>
              </w:rPr>
            </w:pPr>
          </w:p>
          <w:p w14:paraId="710686EB">
            <w:pPr>
              <w:spacing w:line="360" w:lineRule="auto"/>
              <w:ind w:firstLine="435"/>
              <w:rPr>
                <w:color w:val="000000"/>
                <w:sz w:val="24"/>
                <w:rFonts w:ascii="宋体" w:hAnsi="宋体" w:eastAsia="宋体" w:hint="eastAsia"/>
              </w:rPr>
            </w:pPr>
          </w:p>
          <w:p w14:paraId="43CD90E2">
            <w:pPr>
              <w:spacing w:line="360" w:lineRule="auto"/>
              <w:ind w:firstLine="240" w:firstLineChars="100"/>
              <w:rPr>
                <w:color w:val="000000"/>
                <w:sz w:val="24"/>
                <w:rFonts w:ascii="宋体" w:hAnsi="宋体" w:eastAsia="宋体" w:hint="eastAsia"/>
              </w:rPr>
            </w:pPr>
            <w:r>
              <w:rPr>
                <w:color w:val="000000"/>
                <w:sz w:val="24"/>
                <w:rFonts w:ascii="宋体" w:hAnsi="宋体" w:eastAsia="宋体" w:hint="eastAsia"/>
              </w:rPr>
              <w:t>0-</w:t>
            </w:r>
            <w:r>
              <w:rPr>
                <w:color w:val="000000"/>
                <w:sz w:val="24"/>
                <w:lang w:val="en-US" w:eastAsia="zh-CN"/>
                <w:rFonts w:ascii="宋体" w:hAnsi="宋体" w:hint="eastAsia"/>
              </w:rPr>
              <w:t>15</w:t>
            </w:r>
            <w:r>
              <w:rPr>
                <w:color w:val="000000"/>
                <w:sz w:val="24"/>
                <w:rFonts w:ascii="宋体" w:hAnsi="宋体" w:eastAsia="宋体" w:hint="eastAsia"/>
              </w:rPr>
              <w:t>分</w:t>
            </w:r>
          </w:p>
        </w:tc>
      </w:tr>
      <w:tr w14:paraId="3CF7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3045" w:hRule="atLeast"/>
          <w:jc w:val="center"/>
        </w:trPr>
        <w:tc>
          <w:tcPr>
            <w:tcW w:w="774" w:type="dxa"/>
            <w:vMerge w:val="continue"/>
            <w:vAlign w:val="center"/>
          </w:tcPr>
          <w:p w14:paraId="6F9D2FEE">
            <w:pPr>
              <w:jc w:val="center"/>
              <w:spacing w:line="360" w:lineRule="auto"/>
              <w:ind w:firstLine="435"/>
              <w:rPr>
                <w:b w:val="1"/>
                <w:color w:val="000000"/>
                <w:sz w:val="24"/>
                <w:bCs/>
                <w:rFonts w:ascii="宋体" w:hAnsi="宋体" w:eastAsia="宋体"/>
              </w:rPr>
            </w:pPr>
          </w:p>
        </w:tc>
        <w:tc>
          <w:tcPr>
            <w:tcW w:w="763" w:type="dxa"/>
            <w:vAlign w:val="top"/>
          </w:tcPr>
          <w:p w14:paraId="416546EF">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0703CF16">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66C58E38">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2760A23A">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7212195E">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71974A73">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32E63DE5">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leftChars="0" w:right="0" w:rightChars="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供应商业绩及业主好评</w:t>
            </w:r>
          </w:p>
        </w:tc>
        <w:tc>
          <w:tcPr>
            <w:tcW w:w="2706" w:type="dxa"/>
            <w:vAlign w:val="top"/>
          </w:tcPr>
          <w:p w14:paraId="50EDD606">
            <w:pPr>
              <w:pStyle w:val="13"/>
              <w:widowControl w:val="1"/>
              <w:keepNext w:val="0"/>
              <w:keepLines w:val="0"/>
              <w:pageBreakBefore w:val="0"/>
              <w:wordWrap w:val="1"/>
              <w:overflowPunct w:val="1"/>
              <w:topLinePunct w:val="0"/>
              <w:kinsoku w:val="0"/>
              <w:autoSpaceDE w:val="0"/>
              <w:autoSpaceDN w:val="0"/>
              <w:bidi w:val="0"/>
              <w:snapToGrid w:val="0"/>
              <w:jc w:val="both"/>
              <w:spacing w:line="360" w:lineRule="auto"/>
              <w:ind w:firstLine="0" w:firstLineChars="0" w:left="0" w:right="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1、自 20</w:t>
            </w:r>
            <w:r>
              <w:rPr>
                <w:color w:val="000000"/>
                <w:sz w:val="24"/>
                <w:lang w:val="en-US" w:eastAsia="zh-CN" w:bidi="ar-SA"/>
                <w:kern w:val="2"/>
                <w:szCs w:val="20"/>
                <w:rFonts w:hint="eastAsia"/>
              </w:rPr>
              <w:t>20</w:t>
            </w:r>
            <w:r>
              <w:rPr>
                <w:color w:val="000000"/>
                <w:sz w:val="24"/>
                <w:lang w:val="en-US" w:eastAsia="zh-CN" w:bidi="ar-SA"/>
                <w:kern w:val="2"/>
                <w:szCs w:val="20"/>
                <w:rFonts w:ascii="宋体" w:hAnsi="宋体" w:eastAsia="宋体" w:hint="eastAsia"/>
              </w:rPr>
              <w:t>年1 月1 日以来（以合同签订时间为准）， 供应商具有</w:t>
            </w:r>
            <w:r>
              <w:rPr>
                <w:color w:val="000000"/>
                <w:sz w:val="24"/>
                <w:lang w:val="en-US" w:eastAsia="zh-CN" w:bidi="ar-SA"/>
                <w:kern w:val="2"/>
                <w:szCs w:val="20"/>
                <w:rFonts w:hint="eastAsia"/>
              </w:rPr>
              <w:t>电力</w:t>
            </w:r>
            <w:r>
              <w:rPr>
                <w:color w:val="000000"/>
                <w:sz w:val="24"/>
                <w:lang w:val="en-US" w:eastAsia="zh-CN" w:bidi="ar-SA"/>
                <w:kern w:val="2"/>
                <w:szCs w:val="20"/>
                <w:rFonts w:ascii="宋体" w:hAnsi="宋体" w:eastAsia="宋体" w:hint="eastAsia"/>
              </w:rPr>
              <w:t>设施维修保养</w:t>
            </w:r>
            <w:r>
              <w:rPr>
                <w:color w:val="000000"/>
                <w:sz w:val="24"/>
                <w:lang w:val="en-US" w:eastAsia="zh-CN" w:bidi="ar-SA"/>
                <w:kern w:val="2"/>
                <w:szCs w:val="20"/>
                <w:rFonts w:hint="eastAsia"/>
              </w:rPr>
              <w:t>合同</w:t>
            </w:r>
            <w:r>
              <w:rPr>
                <w:color w:val="000000"/>
                <w:sz w:val="24"/>
                <w:lang w:val="en-US" w:eastAsia="zh-CN" w:bidi="ar-SA"/>
                <w:kern w:val="2"/>
                <w:szCs w:val="20"/>
                <w:rFonts w:ascii="宋体" w:hAnsi="宋体" w:eastAsia="宋体" w:hint="eastAsia"/>
              </w:rPr>
              <w:t>业绩，每提供一个业绩得</w:t>
            </w:r>
            <w:r>
              <w:rPr>
                <w:color w:val="000000"/>
                <w:sz w:val="24"/>
                <w:lang w:val="en-US" w:eastAsia="zh-CN" w:bidi="ar-SA"/>
                <w:kern w:val="2"/>
                <w:szCs w:val="20"/>
                <w:rFonts w:hint="eastAsia"/>
              </w:rPr>
              <w:t>4</w:t>
            </w:r>
            <w:r>
              <w:rPr>
                <w:color w:val="000000"/>
                <w:sz w:val="24"/>
                <w:lang w:val="en-US" w:eastAsia="zh-CN" w:bidi="ar-SA"/>
                <w:kern w:val="2"/>
                <w:szCs w:val="20"/>
                <w:rFonts w:ascii="宋体" w:hAnsi="宋体" w:eastAsia="宋体" w:hint="eastAsia"/>
              </w:rPr>
              <w:t>分，本项满分</w:t>
            </w:r>
            <w:r>
              <w:rPr>
                <w:color w:val="000000"/>
                <w:sz w:val="24"/>
                <w:lang w:val="en-US" w:eastAsia="zh-CN" w:bidi="ar-SA"/>
                <w:kern w:val="2"/>
                <w:szCs w:val="20"/>
                <w:rFonts w:hint="eastAsia"/>
              </w:rPr>
              <w:t>8</w:t>
            </w:r>
            <w:r>
              <w:rPr>
                <w:color w:val="000000"/>
                <w:sz w:val="24"/>
                <w:lang w:val="en-US" w:eastAsia="zh-CN" w:bidi="ar-SA"/>
                <w:kern w:val="2"/>
                <w:szCs w:val="20"/>
                <w:rFonts w:ascii="宋体" w:hAnsi="宋体" w:eastAsia="宋体" w:hint="eastAsia"/>
              </w:rPr>
              <w:t>分。</w:t>
            </w:r>
          </w:p>
          <w:p w14:paraId="0DBEDE6B">
            <w:pPr>
              <w:pStyle w:val="13"/>
              <w:widowControl w:val="1"/>
              <w:keepNext w:val="0"/>
              <w:keepLines w:val="0"/>
              <w:pageBreakBefore w:val="0"/>
              <w:wordWrap w:val="1"/>
              <w:overflowPunct w:val="1"/>
              <w:topLinePunct w:val="0"/>
              <w:kinsoku w:val="0"/>
              <w:autoSpaceDE w:val="0"/>
              <w:autoSpaceDN w:val="0"/>
              <w:bidi w:val="0"/>
              <w:snapToGrid w:val="0"/>
              <w:jc w:val="both"/>
              <w:spacing w:line="360" w:lineRule="auto"/>
              <w:ind w:firstLine="0" w:firstLineChars="0" w:left="0" w:right="0"/>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业绩累计分。</w:t>
            </w:r>
          </w:p>
          <w:p w14:paraId="410F91F2">
            <w:pPr>
              <w:pStyle w:val="13"/>
              <w:widowControl w:val="1"/>
              <w:keepNext w:val="0"/>
              <w:keepLines w:val="0"/>
              <w:pageBreakBefore w:val="0"/>
              <w:wordWrap w:val="1"/>
              <w:overflowPunct w:val="1"/>
              <w:topLinePunct w:val="0"/>
              <w:kinsoku w:val="0"/>
              <w:autoSpaceDE w:val="0"/>
              <w:autoSpaceDN w:val="0"/>
              <w:bidi w:val="0"/>
              <w:snapToGrid w:val="0"/>
              <w:jc w:val="both"/>
              <w:spacing w:line="360" w:lineRule="auto"/>
              <w:ind w:firstLine="0" w:firstLineChars="0" w:left="0" w:leftChars="0" w:right="0" w:rightChars="0"/>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注：（1）响应文件中提供</w:t>
            </w:r>
            <w:r>
              <w:rPr>
                <w:b w:val="1"/>
                <w:sz w:val="24"/>
                <w:bCs/>
                <w:rFonts w:ascii="宋体" w:hAnsi="宋体" w:eastAsia="宋体" w:hint="eastAsia"/>
              </w:rPr>
              <w:t>业绩合同扫描件，如合同中无法体现签订时间、服务内容等相关信息的，须另附业主单位（合同甲方）加盖公章的证明材料扫描件</w:t>
            </w:r>
            <w:r>
              <w:rPr>
                <w:b w:val="1"/>
                <w:color w:val="000000"/>
                <w:sz w:val="24"/>
                <w:bCs/>
                <w:rFonts w:ascii="宋体" w:hAnsi="宋体" w:eastAsia="宋体"/>
              </w:rPr>
              <w:t>，否则不予认可；</w:t>
            </w:r>
          </w:p>
          <w:p w14:paraId="607AB374">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2"/>
              </w:numPr>
              <w:spacing w:line="360" w:lineRule="auto"/>
              <w:ind w:firstLine="0" w:firstLineChars="0" w:left="0" w:leftChars="0" w:right="0" w:rightChars="0"/>
              <w:rPr>
                <w:b w:val="1"/>
                <w:sz w:val="24"/>
                <w:bCs/>
                <w:rFonts w:ascii="宋体" w:hAnsi="宋体" w:eastAsia="宋体" w:hint="eastAsia"/>
              </w:rPr>
            </w:pPr>
            <w:r>
              <w:rPr>
                <w:b w:val="1"/>
                <w:sz w:val="24"/>
                <w:bCs/>
                <w:rFonts w:ascii="宋体" w:hAnsi="宋体" w:eastAsia="宋体" w:hint="eastAsia"/>
              </w:rPr>
              <w:t>正在履约或已完成的业绩均予以认可。本项目对正在履约的和已完成项目业绩均予以认可，正在履约业绩同时提供业主单位出具的业绩正在履约且情况良好的证明。履约完成的，同时提供履约完成的证明材料（如验收证明等） 。</w:t>
            </w:r>
          </w:p>
          <w:p w14:paraId="03AAAFD5">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注：</w:t>
            </w:r>
            <w:r>
              <w:rPr>
                <w:b w:val="1"/>
                <w:color w:val="000000"/>
                <w:sz w:val="24"/>
                <w:lang w:val="en-US" w:eastAsia="zh-CN" w:bidi="ar-SA"/>
                <w:bCs/>
                <w:kern w:val="2"/>
                <w:szCs w:val="20"/>
                <w:rFonts w:hint="eastAsia"/>
              </w:rPr>
              <w:t>响应</w:t>
            </w:r>
            <w:r>
              <w:rPr>
                <w:b w:val="1"/>
                <w:color w:val="000000"/>
                <w:sz w:val="24"/>
                <w:lang w:val="en-US" w:eastAsia="zh-CN" w:bidi="ar-SA"/>
                <w:bCs/>
                <w:kern w:val="2"/>
                <w:szCs w:val="20"/>
                <w:rFonts w:ascii="宋体" w:hAnsi="宋体" w:eastAsia="宋体" w:hint="eastAsia"/>
              </w:rPr>
              <w:t>文件中提供业主单位（或合同甲方）出具并加盖公章或部门章的履约反馈材料扫描件。同一业绩具有多个履约反馈仅计一次分。</w:t>
            </w:r>
          </w:p>
          <w:p w14:paraId="0A24060A">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34A03C72">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11B20369">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310ACF13">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7659C896">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55293942">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619EF150">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530ED85C">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79314A3D">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0A59213C">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6ECAA702">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p w14:paraId="4B7848B5">
            <w:pPr>
              <w:pStyle w:val="13"/>
              <w:widowControl w:val="1"/>
              <w:keepNext w:val="0"/>
              <w:keepLines w:val="0"/>
              <w:pageBreakBefore w:val="0"/>
              <w:wordWrap w:val="1"/>
              <w:overflowPunct w:val="1"/>
              <w:topLinePunct w:val="0"/>
              <w:kinsoku w:val="0"/>
              <w:autoSpaceDE w:val="0"/>
              <w:autoSpaceDN w:val="0"/>
              <w:bidi w:val="0"/>
              <w:snapToGrid w:val="0"/>
              <w:jc w:val="both"/>
              <w:numPr>
                <w:ilvl w:val="0"/>
                <w:numId w:val="0"/>
              </w:numPr>
              <w:spacing w:line="360" w:lineRule="auto"/>
              <w:ind w:leftChars="0" w:right="0" w:rightChars="0"/>
              <w:rPr>
                <w:b w:val="1"/>
                <w:color w:val="000000"/>
                <w:sz w:val="24"/>
                <w:lang w:val="en-US" w:eastAsia="zh-CN" w:bidi="ar-SA"/>
                <w:bCs/>
                <w:kern w:val="2"/>
                <w:szCs w:val="20"/>
                <w:rFonts w:ascii="宋体" w:hAnsi="宋体" w:eastAsia="宋体" w:hint="eastAsia"/>
              </w:rPr>
            </w:pPr>
          </w:p>
        </w:tc>
        <w:tc>
          <w:tcPr>
            <w:tcW w:w="756" w:type="dxa"/>
            <w:vAlign w:val="top"/>
          </w:tcPr>
          <w:p w14:paraId="7BE56177">
            <w:pPr>
              <w:widowControl w:val="1"/>
              <w:keepNext w:val="0"/>
              <w:keepLines w:val="0"/>
              <w:pageBreakBefore w:val="0"/>
              <w:wordWrap w:val="1"/>
              <w:overflowPunct w:val="1"/>
              <w:topLinePunct w:val="0"/>
              <w:kinsoku w:val="0"/>
              <w:autoSpaceDE w:val="0"/>
              <w:autoSpaceDN w:val="0"/>
              <w:bidi w:val="0"/>
              <w:snapToGrid w:val="0"/>
              <w:jc w:val="both"/>
              <w:spacing w:line="360" w:lineRule="auto"/>
              <w:ind w:firstLine="0" w:firstLineChars="0" w:left="0" w:right="0"/>
              <w:rPr>
                <w:color w:val="000000"/>
                <w:sz w:val="24"/>
                <w:lang w:val="en-US" w:eastAsia="zh-CN" w:bidi="ar-SA"/>
                <w:kern w:val="2"/>
                <w:szCs w:val="20"/>
                <w:rFonts w:ascii="宋体" w:hAnsi="宋体" w:eastAsia="宋体" w:hint="eastAsia"/>
              </w:rPr>
            </w:pPr>
          </w:p>
          <w:p w14:paraId="09029EAB">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390E4C95">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46BEBDC7">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404EDBC4">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422399B1">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1C741CE6">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right="0"/>
              <w:rPr>
                <w:color w:val="000000"/>
                <w:sz w:val="24"/>
                <w:lang w:val="en-US" w:eastAsia="zh-CN" w:bidi="ar-SA"/>
                <w:kern w:val="2"/>
                <w:szCs w:val="20"/>
                <w:rFonts w:ascii="宋体" w:hAnsi="宋体" w:eastAsia="宋体" w:hint="eastAsia"/>
              </w:rPr>
            </w:pPr>
          </w:p>
          <w:p w14:paraId="06D91234">
            <w:pPr>
              <w:pStyle w:val="13"/>
              <w:widowControl w:val="1"/>
              <w:keepNext w:val="0"/>
              <w:keepLines w:val="0"/>
              <w:pageBreakBefore w:val="0"/>
              <w:wordWrap w:val="1"/>
              <w:overflowPunct w:val="1"/>
              <w:topLinePunct w:val="0"/>
              <w:kinsoku w:val="0"/>
              <w:autoSpaceDE w:val="0"/>
              <w:autoSpaceDN w:val="0"/>
              <w:bidi w:val="0"/>
              <w:snapToGrid w:val="0"/>
              <w:jc w:val="center"/>
              <w:spacing w:line="360" w:lineRule="auto"/>
              <w:ind w:firstLine="0" w:firstLineChars="0" w:left="0" w:leftChars="0" w:right="0" w:rightChars="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w:t>
            </w:r>
            <w:r>
              <w:rPr>
                <w:color w:val="000000"/>
                <w:sz w:val="24"/>
                <w:lang w:val="en-US" w:eastAsia="zh-CN" w:bidi="ar-SA"/>
                <w:kern w:val="2"/>
                <w:szCs w:val="20"/>
                <w:rFonts w:hint="eastAsia"/>
              </w:rPr>
              <w:t>8</w:t>
            </w:r>
            <w:r>
              <w:rPr>
                <w:color w:val="000000"/>
                <w:sz w:val="24"/>
                <w:lang w:val="en-US" w:eastAsia="zh-CN" w:bidi="ar-SA"/>
                <w:kern w:val="2"/>
                <w:szCs w:val="20"/>
                <w:rFonts w:ascii="宋体" w:hAnsi="宋体" w:eastAsia="宋体" w:hint="eastAsia"/>
              </w:rPr>
              <w:t xml:space="preserve"> 分</w:t>
            </w:r>
          </w:p>
        </w:tc>
      </w:tr>
      <w:tr w14:paraId="5863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182167FD">
            <w:pPr>
              <w:jc w:val="center"/>
              <w:spacing w:line="360" w:lineRule="auto"/>
              <w:ind w:firstLine="435"/>
              <w:rPr>
                <w:b w:val="1"/>
                <w:color w:val="000000"/>
                <w:sz w:val="24"/>
                <w:bCs/>
                <w:rFonts w:ascii="宋体" w:hAnsi="宋体" w:eastAsia="宋体"/>
              </w:rPr>
            </w:pPr>
          </w:p>
        </w:tc>
        <w:tc>
          <w:tcPr>
            <w:tcW w:w="763" w:type="dxa"/>
            <w:vAlign w:val="top"/>
          </w:tcPr>
          <w:p w14:paraId="176EA8F8">
            <w:pPr>
              <w:spacing w:line="360" w:lineRule="auto"/>
              <w:ind w:firstLine="435"/>
              <w:rPr>
                <w:color w:val="000000"/>
                <w:sz w:val="24"/>
                <w:lang w:val="en-US" w:eastAsia="zh-CN" w:bidi="ar-SA"/>
                <w:kern w:val="2"/>
                <w:szCs w:val="20"/>
                <w:rFonts w:ascii="宋体" w:hAnsi="宋体" w:eastAsia="宋体" w:hint="eastAsia"/>
              </w:rPr>
            </w:pPr>
          </w:p>
          <w:p w14:paraId="6B7DC872">
            <w:pPr>
              <w:spacing w:line="360" w:lineRule="auto"/>
              <w:ind w:firstLine="435"/>
              <w:rPr>
                <w:color w:val="000000"/>
                <w:sz w:val="24"/>
                <w:lang w:val="en-US" w:eastAsia="zh-CN" w:bidi="ar-SA"/>
                <w:kern w:val="2"/>
                <w:szCs w:val="20"/>
                <w:rFonts w:ascii="宋体" w:hAnsi="宋体" w:eastAsia="宋体" w:hint="eastAsia"/>
              </w:rPr>
            </w:pPr>
          </w:p>
          <w:p w14:paraId="0FBDA1D4">
            <w:pPr>
              <w:spacing w:line="360" w:lineRule="auto"/>
              <w:ind w:firstLine="435"/>
              <w:rPr>
                <w:color w:val="000000"/>
                <w:sz w:val="24"/>
                <w:lang w:val="en-US" w:eastAsia="zh-CN" w:bidi="ar-SA"/>
                <w:kern w:val="2"/>
                <w:szCs w:val="20"/>
                <w:rFonts w:ascii="宋体" w:hAnsi="宋体" w:eastAsia="宋体" w:hint="eastAsia"/>
              </w:rPr>
            </w:pPr>
          </w:p>
          <w:p w14:paraId="4A7765D7">
            <w:pPr>
              <w:spacing w:line="360" w:lineRule="auto"/>
              <w:ind w:firstLine="435"/>
              <w:rPr>
                <w:color w:val="000000"/>
                <w:sz w:val="24"/>
                <w:lang w:val="en-US" w:eastAsia="zh-CN" w:bidi="ar-SA"/>
                <w:kern w:val="2"/>
                <w:szCs w:val="20"/>
                <w:rFonts w:ascii="宋体" w:hAnsi="宋体" w:eastAsia="宋体" w:hint="eastAsia"/>
              </w:rPr>
            </w:pPr>
          </w:p>
          <w:p w14:paraId="4D4BB611">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认证证书</w:t>
            </w:r>
          </w:p>
        </w:tc>
        <w:tc>
          <w:tcPr>
            <w:tcW w:w="2706" w:type="dxa"/>
            <w:vAlign w:val="top"/>
          </w:tcPr>
          <w:p w14:paraId="245C0033">
            <w:pPr>
              <w:spacing w:line="360" w:lineRule="auto"/>
              <w:rPr>
                <w:sz w:val="24"/>
                <w:rFonts w:ascii="宋体" w:hAnsi="宋体" w:eastAsia="宋体" w:hint="eastAsia"/>
              </w:rPr>
            </w:pPr>
            <w:r>
              <w:rPr>
                <w:sz w:val="24"/>
                <w:rFonts w:ascii="宋体" w:hAnsi="宋体" w:eastAsia="宋体" w:hint="eastAsia"/>
              </w:rPr>
              <w:t>供应商具有经中国国家认证认可监督管理委员会认证机构颁发的有效期内</w:t>
            </w:r>
            <w:r>
              <w:rPr>
                <w:sz w:val="24"/>
                <w:lang w:val="en-US" w:eastAsia="zh-CN"/>
                <w:rFonts w:ascii="宋体" w:hAnsi="宋体" w:eastAsia="宋体" w:hint="eastAsia"/>
              </w:rPr>
              <w:t>的</w:t>
            </w:r>
            <w:r>
              <w:rPr>
                <w:color w:val="000000"/>
                <w:sz w:val="24"/>
                <w:rFonts w:ascii="宋体" w:hAnsi="宋体" w:eastAsia="宋体"/>
              </w:rPr>
              <w:t>以下证书</w:t>
            </w:r>
            <w:r>
              <w:rPr>
                <w:color w:val="000000"/>
                <w:sz w:val="24"/>
                <w:lang w:eastAsia="zh-CN"/>
                <w:rFonts w:ascii="宋体" w:hAnsi="宋体" w:eastAsia="宋体" w:hint="eastAsia"/>
              </w:rPr>
              <w:t>：</w:t>
            </w:r>
          </w:p>
          <w:p w14:paraId="197D5AC4">
            <w:pPr>
              <w:numPr>
                <w:ilvl w:val="0"/>
                <w:numId w:val="3"/>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质量管理体系认证；</w:t>
            </w:r>
          </w:p>
          <w:p w14:paraId="6A89519E">
            <w:pPr>
              <w:numPr>
                <w:ilvl w:val="0"/>
                <w:numId w:val="3"/>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环境管理体系认证；</w:t>
            </w:r>
          </w:p>
          <w:p w14:paraId="49135B64">
            <w:pPr>
              <w:numPr>
                <w:ilvl w:val="0"/>
                <w:numId w:val="3"/>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职业健康安全管理体系认证；每提供一项证书得 2 分，本项满分 6 分。</w:t>
            </w:r>
          </w:p>
          <w:p w14:paraId="50009A3D">
            <w:pPr>
              <w:spacing w:line="360" w:lineRule="auto"/>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注：</w:t>
            </w:r>
            <w:r>
              <w:rPr>
                <w:b w:val="1"/>
                <w:sz w:val="24"/>
                <w:bCs/>
                <w:rFonts w:ascii="宋体" w:hAnsi="宋体" w:eastAsia="宋体" w:hint="eastAsia"/>
              </w:rPr>
              <w:t>响应文件中提供全国认证认可信息公共服务平台官网</w:t>
            </w:r>
            <w:r>
              <w:rPr>
                <w:b w:val="1"/>
                <w:sz w:val="24"/>
                <w:lang w:val="en-US" w:eastAsia="zh-CN"/>
                <w:bCs/>
                <w:rFonts w:ascii="宋体" w:hAnsi="宋体" w:eastAsia="宋体" w:hint="eastAsia"/>
              </w:rPr>
              <w:t>认证</w:t>
            </w:r>
            <w:r>
              <w:rPr>
                <w:b w:val="1"/>
                <w:sz w:val="24"/>
                <w:bCs/>
                <w:rFonts w:ascii="宋体" w:hAnsi="宋体" w:eastAsia="宋体" w:hint="eastAsia"/>
              </w:rPr>
              <w:t>信息查询截图。</w:t>
            </w:r>
          </w:p>
        </w:tc>
        <w:tc>
          <w:tcPr>
            <w:tcW w:w="756" w:type="dxa"/>
            <w:vAlign w:val="top"/>
          </w:tcPr>
          <w:p w14:paraId="0140C605">
            <w:pPr>
              <w:spacing w:line="360" w:lineRule="auto"/>
              <w:ind w:firstLine="435"/>
              <w:rPr>
                <w:color w:val="000000"/>
                <w:sz w:val="24"/>
                <w:lang w:val="en-US" w:eastAsia="zh-CN" w:bidi="ar-SA"/>
                <w:kern w:val="2"/>
                <w:szCs w:val="20"/>
                <w:rFonts w:ascii="宋体" w:hAnsi="宋体" w:eastAsia="宋体" w:hint="eastAsia"/>
              </w:rPr>
            </w:pPr>
          </w:p>
          <w:p w14:paraId="4E5E3367">
            <w:pPr>
              <w:spacing w:line="360" w:lineRule="auto"/>
              <w:ind w:firstLine="435"/>
              <w:rPr>
                <w:color w:val="000000"/>
                <w:sz w:val="24"/>
                <w:lang w:val="en-US" w:eastAsia="zh-CN" w:bidi="ar-SA"/>
                <w:kern w:val="2"/>
                <w:szCs w:val="20"/>
                <w:rFonts w:ascii="宋体" w:hAnsi="宋体" w:eastAsia="宋体" w:hint="eastAsia"/>
              </w:rPr>
            </w:pPr>
          </w:p>
          <w:p w14:paraId="37D1E548">
            <w:pPr>
              <w:spacing w:line="360" w:lineRule="auto"/>
              <w:ind w:firstLine="435"/>
              <w:rPr>
                <w:color w:val="000000"/>
                <w:sz w:val="24"/>
                <w:lang w:val="en-US" w:eastAsia="zh-CN" w:bidi="ar-SA"/>
                <w:kern w:val="2"/>
                <w:szCs w:val="20"/>
                <w:rFonts w:ascii="宋体" w:hAnsi="宋体" w:eastAsia="宋体" w:hint="eastAsia"/>
              </w:rPr>
            </w:pPr>
          </w:p>
          <w:p w14:paraId="5F7DDB59">
            <w:pPr>
              <w:spacing w:line="360" w:lineRule="auto"/>
              <w:ind w:firstLine="435"/>
              <w:rPr>
                <w:color w:val="000000"/>
                <w:sz w:val="24"/>
                <w:lang w:val="en-US" w:eastAsia="zh-CN" w:bidi="ar-SA"/>
                <w:kern w:val="2"/>
                <w:szCs w:val="20"/>
                <w:rFonts w:ascii="宋体" w:hAnsi="宋体" w:eastAsia="宋体" w:hint="eastAsia"/>
              </w:rPr>
            </w:pPr>
          </w:p>
          <w:p w14:paraId="6AC47160">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0-6 分</w:t>
            </w:r>
          </w:p>
        </w:tc>
      </w:tr>
      <w:tr w14:paraId="26E1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4B16797E">
            <w:pPr>
              <w:jc w:val="center"/>
              <w:spacing w:line="360" w:lineRule="auto"/>
              <w:ind w:firstLine="435"/>
              <w:rPr>
                <w:b w:val="1"/>
                <w:color w:val="000000"/>
                <w:sz w:val="24"/>
                <w:bCs/>
                <w:rFonts w:ascii="宋体" w:hAnsi="宋体" w:eastAsia="宋体"/>
              </w:rPr>
            </w:pPr>
          </w:p>
        </w:tc>
        <w:tc>
          <w:tcPr>
            <w:tcW w:w="763" w:type="dxa"/>
            <w:vAlign w:val="top"/>
          </w:tcPr>
          <w:p w14:paraId="65590178">
            <w:pPr>
              <w:spacing w:line="360" w:lineRule="auto"/>
              <w:ind w:firstLine="435"/>
              <w:rPr>
                <w:color w:val="000000"/>
                <w:sz w:val="24"/>
                <w:lang w:val="en-US" w:eastAsia="zh-CN" w:bidi="ar-SA"/>
                <w:kern w:val="2"/>
                <w:szCs w:val="20"/>
                <w:rFonts w:ascii="宋体" w:hAnsi="宋体" w:eastAsia="宋体" w:hint="eastAsia"/>
              </w:rPr>
            </w:pPr>
          </w:p>
          <w:p w14:paraId="663962EF">
            <w:pPr>
              <w:spacing w:line="360" w:lineRule="auto"/>
              <w:ind w:firstLine="435"/>
              <w:rPr>
                <w:color w:val="000000"/>
                <w:sz w:val="24"/>
                <w:lang w:val="en-US" w:eastAsia="zh-CN" w:bidi="ar-SA"/>
                <w:kern w:val="2"/>
                <w:szCs w:val="20"/>
                <w:rFonts w:ascii="宋体" w:hAnsi="宋体" w:eastAsia="宋体" w:hint="eastAsia"/>
              </w:rPr>
            </w:pPr>
          </w:p>
          <w:p w14:paraId="33827422">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人员安排方案</w:t>
            </w:r>
          </w:p>
        </w:tc>
        <w:tc>
          <w:tcPr>
            <w:tcW w:w="2706" w:type="dxa"/>
            <w:vAlign w:val="top"/>
          </w:tcPr>
          <w:p w14:paraId="733412B1">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根据供应商响应文件中提供的人员安排方案，由磋商小组进行综合评审。</w:t>
            </w:r>
          </w:p>
          <w:p w14:paraId="50342947">
            <w:pPr>
              <w:numPr>
                <w:ilvl w:val="0"/>
                <w:numId w:val="4"/>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人员数量满足项目需求，安排合理得4分；</w:t>
            </w:r>
          </w:p>
          <w:p w14:paraId="4C705CD7">
            <w:pPr>
              <w:numPr>
                <w:ilvl w:val="0"/>
                <w:numId w:val="4"/>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人员数量基本满足项目需求，安排有一定的可行性得2分；</w:t>
            </w:r>
          </w:p>
          <w:p w14:paraId="7D60472A">
            <w:pPr>
              <w:numPr>
                <w:ilvl w:val="0"/>
                <w:numId w:val="4"/>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能够提供人员服务，安排有待完善得1分；</w:t>
            </w:r>
          </w:p>
          <w:p w14:paraId="68BF8D90">
            <w:pPr>
              <w:numPr>
                <w:ilvl w:val="0"/>
                <w:numId w:val="4"/>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未提供的不得分。</w:t>
            </w:r>
          </w:p>
        </w:tc>
        <w:tc>
          <w:tcPr>
            <w:tcW w:w="756" w:type="dxa"/>
            <w:vAlign w:val="top"/>
          </w:tcPr>
          <w:p w14:paraId="4849D9B5">
            <w:pPr>
              <w:spacing w:line="360" w:lineRule="auto"/>
              <w:ind w:firstLine="435"/>
              <w:rPr>
                <w:color w:val="000000"/>
                <w:sz w:val="24"/>
                <w:lang w:val="en-US" w:eastAsia="zh-CN" w:bidi="ar-SA"/>
                <w:kern w:val="2"/>
                <w:szCs w:val="20"/>
                <w:rFonts w:ascii="宋体" w:hAnsi="宋体" w:eastAsia="宋体" w:hint="eastAsia"/>
              </w:rPr>
            </w:pPr>
          </w:p>
          <w:p w14:paraId="7B85F33A">
            <w:pPr>
              <w:spacing w:line="360" w:lineRule="auto"/>
              <w:ind w:firstLine="435"/>
              <w:rPr>
                <w:color w:val="000000"/>
                <w:sz w:val="24"/>
                <w:lang w:val="en-US" w:eastAsia="zh-CN" w:bidi="ar-SA"/>
                <w:kern w:val="2"/>
                <w:szCs w:val="20"/>
                <w:rFonts w:ascii="宋体" w:hAnsi="宋体" w:eastAsia="宋体" w:hint="eastAsia"/>
              </w:rPr>
            </w:pPr>
          </w:p>
          <w:p w14:paraId="6AE2C425">
            <w:pPr>
              <w:spacing w:line="360" w:lineRule="auto"/>
              <w:ind w:firstLine="435"/>
              <w:rPr>
                <w:color w:val="000000"/>
                <w:sz w:val="24"/>
                <w:lang w:val="en-US" w:eastAsia="zh-CN" w:bidi="ar-SA"/>
                <w:kern w:val="2"/>
                <w:szCs w:val="20"/>
                <w:rFonts w:ascii="宋体" w:hAnsi="宋体" w:eastAsia="宋体" w:hint="eastAsia"/>
              </w:rPr>
            </w:pPr>
          </w:p>
          <w:p w14:paraId="592ABE4C">
            <w:pPr>
              <w:spacing w:line="360" w:lineRule="auto"/>
              <w:ind w:firstLine="240" w:firstLineChars="10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0-4分</w:t>
            </w:r>
          </w:p>
        </w:tc>
      </w:tr>
      <w:tr w14:paraId="3935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469BC429">
            <w:pPr>
              <w:jc w:val="center"/>
              <w:spacing w:line="360" w:lineRule="auto"/>
              <w:ind w:firstLine="435"/>
              <w:rPr>
                <w:b w:val="1"/>
                <w:color w:val="000000"/>
                <w:sz w:val="24"/>
                <w:bCs/>
                <w:rFonts w:ascii="宋体" w:hAnsi="宋体" w:eastAsia="宋体"/>
              </w:rPr>
            </w:pPr>
          </w:p>
        </w:tc>
        <w:tc>
          <w:tcPr>
            <w:tcW w:w="763" w:type="dxa"/>
            <w:vAlign w:val="top"/>
          </w:tcPr>
          <w:p w14:paraId="0E177111">
            <w:pPr>
              <w:spacing w:line="360" w:lineRule="auto"/>
              <w:ind w:firstLine="435"/>
              <w:rPr>
                <w:color w:val="000000"/>
                <w:sz w:val="24"/>
                <w:lang w:val="en-US" w:eastAsia="zh-CN" w:bidi="ar-SA"/>
                <w:kern w:val="2"/>
                <w:szCs w:val="20"/>
                <w:rFonts w:ascii="宋体" w:hAnsi="宋体" w:eastAsia="宋体" w:hint="eastAsia"/>
              </w:rPr>
            </w:pPr>
          </w:p>
          <w:p w14:paraId="0FD591CA">
            <w:pPr>
              <w:spacing w:line="360" w:lineRule="auto"/>
              <w:ind w:firstLine="435"/>
              <w:rPr>
                <w:color w:val="000000"/>
                <w:sz w:val="24"/>
                <w:lang w:val="en-US" w:eastAsia="zh-CN" w:bidi="ar-SA"/>
                <w:kern w:val="2"/>
                <w:szCs w:val="20"/>
                <w:rFonts w:ascii="宋体" w:hAnsi="宋体" w:eastAsia="宋体" w:hint="eastAsia"/>
              </w:rPr>
            </w:pPr>
          </w:p>
          <w:p w14:paraId="49C74EF4">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应急措施方案</w:t>
            </w:r>
          </w:p>
        </w:tc>
        <w:tc>
          <w:tcPr>
            <w:tcW w:w="2706" w:type="dxa"/>
            <w:vAlign w:val="top"/>
          </w:tcPr>
          <w:p w14:paraId="19817DB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根据供应商响应文件中提供的</w:t>
            </w:r>
            <w:r>
              <w:rPr>
                <w:color w:val="000000"/>
                <w:sz w:val="24"/>
                <w:lang w:val="en-US" w:eastAsia="zh-CN" w:bidi="ar-SA"/>
                <w:kern w:val="2"/>
                <w:szCs w:val="20"/>
                <w:rFonts w:ascii="宋体" w:hAnsi="宋体" w:hint="eastAsia"/>
              </w:rPr>
              <w:t>针对本单位的</w:t>
            </w:r>
            <w:r>
              <w:rPr>
                <w:color w:val="000000"/>
                <w:sz w:val="24"/>
                <w:lang w:val="en-US" w:eastAsia="zh-CN" w:bidi="ar-SA"/>
                <w:kern w:val="2"/>
                <w:szCs w:val="20"/>
                <w:rFonts w:ascii="宋体" w:hAnsi="宋体" w:eastAsia="宋体" w:hint="eastAsia"/>
              </w:rPr>
              <w:t>应急措施方案， 由磋商小组进行综合评审。</w:t>
            </w:r>
          </w:p>
          <w:p w14:paraId="725C1F15">
            <w:pPr>
              <w:numPr>
                <w:ilvl w:val="0"/>
                <w:numId w:val="5"/>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针对性强，具有可操作性得4分；</w:t>
            </w:r>
          </w:p>
          <w:p w14:paraId="608B374B">
            <w:pPr>
              <w:numPr>
                <w:ilvl w:val="0"/>
                <w:numId w:val="5"/>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针对性不强，具有一定的可操作性得2分；</w:t>
            </w:r>
          </w:p>
          <w:p w14:paraId="42576A1C">
            <w:pPr>
              <w:numPr>
                <w:ilvl w:val="0"/>
                <w:numId w:val="5"/>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基本可行，措施有待完善得1分；</w:t>
            </w:r>
          </w:p>
          <w:p w14:paraId="2128B62A">
            <w:pPr>
              <w:numPr>
                <w:ilvl w:val="0"/>
                <w:numId w:val="5"/>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未提供的不得分。</w:t>
            </w:r>
          </w:p>
        </w:tc>
        <w:tc>
          <w:tcPr>
            <w:tcW w:w="756" w:type="dxa"/>
            <w:vAlign w:val="top"/>
          </w:tcPr>
          <w:p w14:paraId="35D6CA83">
            <w:pPr>
              <w:spacing w:line="360" w:lineRule="auto"/>
              <w:ind w:firstLine="435"/>
              <w:rPr>
                <w:color w:val="000000"/>
                <w:sz w:val="24"/>
                <w:lang w:val="en-US" w:eastAsia="zh-CN" w:bidi="ar-SA"/>
                <w:kern w:val="2"/>
                <w:szCs w:val="20"/>
                <w:rFonts w:ascii="宋体" w:hAnsi="宋体" w:eastAsia="宋体" w:hint="eastAsia"/>
              </w:rPr>
            </w:pPr>
          </w:p>
          <w:p w14:paraId="12910F52">
            <w:pPr>
              <w:spacing w:line="360" w:lineRule="auto"/>
              <w:ind w:firstLine="435"/>
              <w:rPr>
                <w:color w:val="000000"/>
                <w:sz w:val="24"/>
                <w:lang w:val="en-US" w:eastAsia="zh-CN" w:bidi="ar-SA"/>
                <w:kern w:val="2"/>
                <w:szCs w:val="20"/>
                <w:rFonts w:ascii="宋体" w:hAnsi="宋体" w:eastAsia="宋体" w:hint="eastAsia"/>
              </w:rPr>
            </w:pPr>
          </w:p>
          <w:p w14:paraId="4EFC5BAD">
            <w:pPr>
              <w:spacing w:line="360" w:lineRule="auto"/>
              <w:ind w:firstLine="435"/>
              <w:rPr>
                <w:color w:val="000000"/>
                <w:sz w:val="24"/>
                <w:lang w:val="en-US" w:eastAsia="zh-CN" w:bidi="ar-SA"/>
                <w:kern w:val="2"/>
                <w:szCs w:val="20"/>
                <w:rFonts w:ascii="宋体" w:hAnsi="宋体" w:eastAsia="宋体" w:hint="eastAsia"/>
              </w:rPr>
            </w:pPr>
          </w:p>
          <w:p w14:paraId="369005E3">
            <w:pPr>
              <w:spacing w:line="360" w:lineRule="auto"/>
              <w:ind w:firstLine="240" w:firstLineChars="10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0-4 分</w:t>
            </w:r>
          </w:p>
        </w:tc>
      </w:tr>
      <w:tr w14:paraId="678E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37FD4884">
            <w:pPr>
              <w:jc w:val="center"/>
              <w:spacing w:line="360" w:lineRule="auto"/>
              <w:ind w:firstLine="435"/>
              <w:rPr>
                <w:b w:val="1"/>
                <w:color w:val="000000"/>
                <w:sz w:val="24"/>
                <w:bCs/>
                <w:rFonts w:ascii="宋体" w:hAnsi="宋体" w:eastAsia="宋体"/>
              </w:rPr>
            </w:pPr>
          </w:p>
        </w:tc>
        <w:tc>
          <w:tcPr>
            <w:tcW w:w="763" w:type="dxa"/>
            <w:vAlign w:val="top"/>
          </w:tcPr>
          <w:p w14:paraId="1811270A">
            <w:pPr>
              <w:spacing w:line="360" w:lineRule="auto"/>
              <w:ind w:firstLine="435"/>
              <w:rPr>
                <w:color w:val="000000"/>
                <w:sz w:val="24"/>
                <w:lang w:val="en-US" w:eastAsia="zh-CN" w:bidi="ar-SA"/>
                <w:kern w:val="2"/>
                <w:szCs w:val="20"/>
                <w:rFonts w:ascii="宋体" w:hAnsi="宋体" w:eastAsia="宋体" w:hint="eastAsia"/>
              </w:rPr>
            </w:pPr>
          </w:p>
          <w:p w14:paraId="5768BC0F">
            <w:pPr>
              <w:spacing w:line="360" w:lineRule="auto"/>
              <w:ind w:firstLine="435"/>
              <w:rPr>
                <w:color w:val="000000"/>
                <w:sz w:val="24"/>
                <w:lang w:val="en-US" w:eastAsia="zh-CN" w:bidi="ar-SA"/>
                <w:kern w:val="2"/>
                <w:szCs w:val="20"/>
                <w:rFonts w:ascii="宋体" w:hAnsi="宋体" w:eastAsia="宋体" w:hint="eastAsia"/>
              </w:rPr>
            </w:pPr>
          </w:p>
          <w:p w14:paraId="66165E4E">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服务保障及应急预案</w:t>
            </w:r>
          </w:p>
        </w:tc>
        <w:tc>
          <w:tcPr>
            <w:tcW w:w="2706" w:type="dxa"/>
            <w:vAlign w:val="top"/>
          </w:tcPr>
          <w:p w14:paraId="410E442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根据供应商响应文件中提供的服务保障及应急预案，由磋商小组进行综合评审。</w:t>
            </w:r>
          </w:p>
          <w:p w14:paraId="5F18F254">
            <w:pPr>
              <w:numPr>
                <w:ilvl w:val="0"/>
                <w:numId w:val="6"/>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响应迅速，能够妥善解决问题得4分；</w:t>
            </w:r>
          </w:p>
          <w:p w14:paraId="1204D08C">
            <w:pPr>
              <w:numPr>
                <w:ilvl w:val="0"/>
                <w:numId w:val="6"/>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响应较为及时，基本保障项目需要得2分；</w:t>
            </w:r>
          </w:p>
          <w:p w14:paraId="0756FAE9">
            <w:pPr>
              <w:numPr>
                <w:ilvl w:val="0"/>
                <w:numId w:val="6"/>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能够响应服务要求，细节有待完善得1分，</w:t>
            </w:r>
          </w:p>
          <w:p w14:paraId="0A944ED5">
            <w:pPr>
              <w:numPr>
                <w:ilvl w:val="0"/>
                <w:numId w:val="6"/>
              </w:numPr>
              <w:tabs>
                <w:tab w:val="clear" w:pos="312"/>
              </w:tabs>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未提供的不得分。</w:t>
            </w:r>
          </w:p>
        </w:tc>
        <w:tc>
          <w:tcPr>
            <w:tcW w:w="756" w:type="dxa"/>
            <w:vAlign w:val="top"/>
          </w:tcPr>
          <w:p w14:paraId="0C3205F2">
            <w:pPr>
              <w:spacing w:line="360" w:lineRule="auto"/>
              <w:ind w:firstLine="435"/>
              <w:rPr>
                <w:color w:val="000000"/>
                <w:sz w:val="24"/>
                <w:lang w:val="en-US" w:eastAsia="zh-CN" w:bidi="ar-SA"/>
                <w:kern w:val="2"/>
                <w:szCs w:val="20"/>
                <w:rFonts w:ascii="宋体" w:hAnsi="宋体" w:eastAsia="宋体" w:hint="eastAsia"/>
              </w:rPr>
            </w:pPr>
          </w:p>
          <w:p w14:paraId="39C0795A">
            <w:pPr>
              <w:spacing w:line="360" w:lineRule="auto"/>
              <w:ind w:firstLine="435"/>
              <w:rPr>
                <w:color w:val="000000"/>
                <w:sz w:val="24"/>
                <w:lang w:val="en-US" w:eastAsia="zh-CN" w:bidi="ar-SA"/>
                <w:kern w:val="2"/>
                <w:szCs w:val="20"/>
                <w:rFonts w:ascii="宋体" w:hAnsi="宋体" w:eastAsia="宋体" w:hint="eastAsia"/>
              </w:rPr>
            </w:pPr>
          </w:p>
          <w:p w14:paraId="19FE6A6C">
            <w:pPr>
              <w:spacing w:line="360" w:lineRule="auto"/>
              <w:ind w:firstLine="435"/>
              <w:rPr>
                <w:color w:val="000000"/>
                <w:sz w:val="24"/>
                <w:lang w:val="en-US" w:eastAsia="zh-CN" w:bidi="ar-SA"/>
                <w:kern w:val="2"/>
                <w:szCs w:val="20"/>
                <w:rFonts w:ascii="宋体" w:hAnsi="宋体" w:eastAsia="宋体" w:hint="eastAsia"/>
              </w:rPr>
            </w:pPr>
          </w:p>
          <w:p w14:paraId="510246D6">
            <w:pPr>
              <w:spacing w:line="360" w:lineRule="auto"/>
              <w:ind w:firstLine="240" w:firstLineChars="10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0-4分</w:t>
            </w:r>
          </w:p>
        </w:tc>
      </w:tr>
      <w:tr w14:paraId="2096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2D99E08D">
            <w:pPr>
              <w:jc w:val="center"/>
              <w:spacing w:line="360" w:lineRule="auto"/>
              <w:ind w:firstLine="435"/>
              <w:rPr>
                <w:b w:val="1"/>
                <w:color w:val="000000"/>
                <w:sz w:val="24"/>
                <w:bCs/>
                <w:rFonts w:ascii="宋体" w:hAnsi="宋体" w:eastAsia="宋体"/>
              </w:rPr>
            </w:pPr>
          </w:p>
        </w:tc>
        <w:tc>
          <w:tcPr>
            <w:tcW w:w="763" w:type="dxa"/>
            <w:vAlign w:val="top"/>
          </w:tcPr>
          <w:p w14:paraId="1E498803">
            <w:pPr>
              <w:spacing w:line="360" w:lineRule="auto"/>
              <w:ind w:firstLine="435"/>
              <w:rPr>
                <w:color w:val="000000"/>
                <w:sz w:val="24"/>
                <w:lang w:val="en-US" w:eastAsia="zh-CN" w:bidi="ar-SA"/>
                <w:kern w:val="2"/>
                <w:szCs w:val="20"/>
                <w:rFonts w:ascii="宋体" w:hAnsi="宋体" w:eastAsia="宋体" w:hint="eastAsia"/>
              </w:rPr>
            </w:pPr>
          </w:p>
          <w:p w14:paraId="3086DD07">
            <w:pPr>
              <w:spacing w:line="360" w:lineRule="auto"/>
              <w:ind w:firstLine="435"/>
              <w:rPr>
                <w:color w:val="000000"/>
                <w:sz w:val="24"/>
                <w:lang w:val="en-US" w:eastAsia="zh-CN" w:bidi="ar-SA"/>
                <w:kern w:val="2"/>
                <w:szCs w:val="20"/>
                <w:rFonts w:ascii="宋体" w:hAnsi="宋体" w:eastAsia="宋体" w:hint="eastAsia"/>
              </w:rPr>
            </w:pPr>
          </w:p>
          <w:p w14:paraId="74F03B4A">
            <w:pPr>
              <w:spacing w:line="360" w:lineRule="auto"/>
              <w:ind w:firstLine="435"/>
              <w:rPr>
                <w:color w:val="000000"/>
                <w:sz w:val="24"/>
                <w:lang w:val="en-US" w:eastAsia="zh-CN" w:bidi="ar-SA"/>
                <w:kern w:val="2"/>
                <w:szCs w:val="20"/>
                <w:rFonts w:ascii="宋体" w:hAnsi="宋体" w:eastAsia="宋体" w:hint="eastAsia"/>
              </w:rPr>
            </w:pPr>
          </w:p>
          <w:p w14:paraId="6E508BD1">
            <w:pPr>
              <w:spacing w:line="360" w:lineRule="auto"/>
              <w:ind w:firstLine="435"/>
              <w:rPr>
                <w:color w:val="000000"/>
                <w:sz w:val="24"/>
                <w:lang w:val="en-US" w:eastAsia="zh-CN" w:bidi="ar-SA"/>
                <w:kern w:val="2"/>
                <w:szCs w:val="20"/>
                <w:rFonts w:ascii="宋体" w:hAnsi="宋体" w:eastAsia="宋体" w:hint="eastAsia"/>
              </w:rPr>
            </w:pPr>
          </w:p>
          <w:p w14:paraId="08BEC91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维保服务方案</w:t>
            </w:r>
          </w:p>
        </w:tc>
        <w:tc>
          <w:tcPr>
            <w:tcW w:w="2706" w:type="dxa"/>
            <w:vAlign w:val="top"/>
          </w:tcPr>
          <w:p w14:paraId="040996D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磋商小组根据供应商对磋商文件采购需求的分析， 而提供的维保服务方案、工作流程等情况进行综合评分：</w:t>
            </w:r>
          </w:p>
          <w:p w14:paraId="7465C166">
            <w:pPr>
              <w:numPr>
                <w:ilvl w:val="0"/>
                <w:numId w:val="7"/>
              </w:num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方案思路清晰、合理可行、操作性强的，有很强的的针对性的，能完全满足完成本项目的，得6分；</w:t>
            </w:r>
          </w:p>
          <w:p w14:paraId="45AA0994">
            <w:pPr>
              <w:numPr>
                <w:ilvl w:val="0"/>
                <w:numId w:val="7"/>
              </w:numPr>
              <w:spacing w:line="360" w:lineRule="auto"/>
              <w:ind w:firstLine="0" w:firstLineChars="0" w:left="0" w:leftChars="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方案较为贴切、较符合实际、操作性较强的，有一定的针对性的，能较好的完成本项目的，得3分；</w:t>
            </w:r>
          </w:p>
          <w:p w14:paraId="1CBB44A2">
            <w:pPr>
              <w:numPr>
                <w:ilvl w:val="0"/>
                <w:numId w:val="8"/>
              </w:numPr>
              <w:tabs>
                <w:tab w:val="clear" w:pos="312"/>
              </w:tabs>
              <w:spacing w:line="360" w:lineRule="auto"/>
              <w:ind w:leftChars="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提供一定的服务方案，细节有待完善的，得1分；</w:t>
            </w:r>
          </w:p>
          <w:p w14:paraId="66724153">
            <w:pPr>
              <w:numPr>
                <w:ilvl w:val="0"/>
                <w:numId w:val="0"/>
              </w:num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4)未提供的不得分。</w:t>
            </w:r>
          </w:p>
        </w:tc>
        <w:tc>
          <w:tcPr>
            <w:tcW w:w="756" w:type="dxa"/>
            <w:vAlign w:val="top"/>
          </w:tcPr>
          <w:p w14:paraId="4C74E257">
            <w:pPr>
              <w:spacing w:line="360" w:lineRule="auto"/>
              <w:ind w:firstLine="435"/>
              <w:rPr>
                <w:color w:val="000000"/>
                <w:sz w:val="24"/>
                <w:lang w:val="en-US" w:eastAsia="zh-CN" w:bidi="ar-SA"/>
                <w:kern w:val="2"/>
                <w:szCs w:val="20"/>
                <w:rFonts w:ascii="宋体" w:hAnsi="宋体" w:eastAsia="宋体" w:hint="eastAsia"/>
              </w:rPr>
            </w:pPr>
          </w:p>
          <w:p w14:paraId="0B68DE47">
            <w:pPr>
              <w:spacing w:line="360" w:lineRule="auto"/>
              <w:ind w:firstLine="435"/>
              <w:rPr>
                <w:color w:val="000000"/>
                <w:sz w:val="24"/>
                <w:lang w:val="en-US" w:eastAsia="zh-CN" w:bidi="ar-SA"/>
                <w:kern w:val="2"/>
                <w:szCs w:val="20"/>
                <w:rFonts w:ascii="宋体" w:hAnsi="宋体" w:eastAsia="宋体" w:hint="eastAsia"/>
              </w:rPr>
            </w:pPr>
          </w:p>
          <w:p w14:paraId="077417A9">
            <w:pPr>
              <w:spacing w:line="360" w:lineRule="auto"/>
              <w:ind w:firstLine="435"/>
              <w:rPr>
                <w:color w:val="000000"/>
                <w:sz w:val="24"/>
                <w:lang w:val="en-US" w:eastAsia="zh-CN" w:bidi="ar-SA"/>
                <w:kern w:val="2"/>
                <w:szCs w:val="20"/>
                <w:rFonts w:ascii="宋体" w:hAnsi="宋体" w:eastAsia="宋体" w:hint="eastAsia"/>
              </w:rPr>
            </w:pPr>
          </w:p>
          <w:p w14:paraId="456AD3F1">
            <w:pPr>
              <w:spacing w:line="360" w:lineRule="auto"/>
              <w:ind w:firstLine="435"/>
              <w:rPr>
                <w:color w:val="000000"/>
                <w:sz w:val="24"/>
                <w:lang w:val="en-US" w:eastAsia="zh-CN" w:bidi="ar-SA"/>
                <w:kern w:val="2"/>
                <w:szCs w:val="20"/>
                <w:rFonts w:ascii="宋体" w:hAnsi="宋体" w:eastAsia="宋体" w:hint="eastAsia"/>
              </w:rPr>
            </w:pPr>
          </w:p>
          <w:p w14:paraId="62DE96E2">
            <w:pPr>
              <w:spacing w:line="360" w:lineRule="auto"/>
              <w:ind w:firstLine="240" w:firstLineChars="100"/>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0-6 分</w:t>
            </w:r>
          </w:p>
        </w:tc>
      </w:tr>
      <w:tr w14:paraId="7E30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Merge w:val="continue"/>
            <w:vAlign w:val="center"/>
          </w:tcPr>
          <w:p w14:paraId="61807FFD">
            <w:pPr>
              <w:jc w:val="center"/>
              <w:spacing w:line="360" w:lineRule="auto"/>
              <w:ind w:firstLine="435"/>
              <w:rPr>
                <w:b w:val="1"/>
                <w:color w:val="000000"/>
                <w:sz w:val="24"/>
                <w:bCs/>
                <w:rFonts w:ascii="宋体" w:hAnsi="宋体" w:eastAsia="宋体"/>
              </w:rPr>
            </w:pPr>
          </w:p>
        </w:tc>
        <w:tc>
          <w:tcPr>
            <w:tcW w:w="763" w:type="dxa"/>
            <w:vAlign w:val="top"/>
          </w:tcPr>
          <w:p w14:paraId="32951C6B">
            <w:pPr>
              <w:spacing w:line="360" w:lineRule="auto"/>
              <w:ind w:firstLine="435"/>
              <w:rPr>
                <w:color w:val="000000"/>
                <w:sz w:val="24"/>
                <w:lang w:val="en-US" w:eastAsia="zh-CN" w:bidi="ar-SA"/>
                <w:kern w:val="2"/>
                <w:szCs w:val="20"/>
                <w:rFonts w:ascii="宋体" w:hAnsi="宋体" w:eastAsia="宋体" w:hint="eastAsia"/>
              </w:rPr>
            </w:pPr>
          </w:p>
          <w:p w14:paraId="2FCD1CDA">
            <w:pPr>
              <w:spacing w:line="360" w:lineRule="auto"/>
              <w:ind w:firstLine="435"/>
              <w:rPr>
                <w:color w:val="000000"/>
                <w:sz w:val="24"/>
                <w:lang w:val="en-US" w:eastAsia="zh-CN" w:bidi="ar-SA"/>
                <w:kern w:val="2"/>
                <w:szCs w:val="20"/>
                <w:rFonts w:ascii="宋体" w:hAnsi="宋体" w:eastAsia="宋体" w:hint="eastAsia"/>
              </w:rPr>
            </w:pPr>
          </w:p>
          <w:p w14:paraId="274FC06C">
            <w:pPr>
              <w:spacing w:line="360" w:lineRule="auto"/>
              <w:ind w:firstLine="435"/>
              <w:rPr>
                <w:color w:val="000000"/>
                <w:sz w:val="24"/>
                <w:lang w:val="en-US" w:eastAsia="zh-CN" w:bidi="ar-SA"/>
                <w:kern w:val="2"/>
                <w:szCs w:val="20"/>
                <w:rFonts w:ascii="宋体" w:hAnsi="宋体" w:eastAsia="宋体" w:hint="eastAsia"/>
              </w:rPr>
            </w:pPr>
          </w:p>
          <w:p w14:paraId="0561B867">
            <w:pPr>
              <w:spacing w:line="360" w:lineRule="auto"/>
              <w:ind w:firstLine="435"/>
              <w:rPr>
                <w:color w:val="000000"/>
                <w:sz w:val="24"/>
                <w:lang w:val="en-US" w:eastAsia="zh-CN" w:bidi="ar-SA"/>
                <w:kern w:val="2"/>
                <w:szCs w:val="20"/>
                <w:rFonts w:ascii="宋体" w:hAnsi="宋体" w:eastAsia="宋体" w:hint="eastAsia"/>
              </w:rPr>
            </w:pPr>
          </w:p>
          <w:p w14:paraId="1DB072D9">
            <w:pPr>
              <w:spacing w:line="360" w:lineRule="auto"/>
              <w:ind w:firstLine="435"/>
              <w:rPr>
                <w:color w:val="000000"/>
                <w:sz w:val="24"/>
                <w:lang w:val="en-US" w:eastAsia="zh-CN" w:bidi="ar-SA"/>
                <w:kern w:val="2"/>
                <w:szCs w:val="20"/>
                <w:rFonts w:ascii="宋体" w:hAnsi="宋体" w:eastAsia="宋体" w:hint="eastAsia"/>
              </w:rPr>
            </w:pPr>
          </w:p>
          <w:p w14:paraId="353E45BD">
            <w:pPr>
              <w:spacing w:line="360" w:lineRule="auto"/>
              <w:ind w:firstLine="435"/>
              <w:rPr>
                <w:color w:val="000000"/>
                <w:sz w:val="24"/>
                <w:lang w:val="en-US" w:eastAsia="zh-CN" w:bidi="ar-SA"/>
                <w:kern w:val="2"/>
                <w:szCs w:val="20"/>
                <w:rFonts w:ascii="宋体" w:hAnsi="宋体" w:eastAsia="宋体" w:hint="eastAsia"/>
              </w:rPr>
            </w:pPr>
          </w:p>
          <w:p w14:paraId="3FE9A430">
            <w:pPr>
              <w:spacing w:line="360" w:lineRule="auto"/>
              <w:ind w:firstLine="435"/>
              <w:rPr>
                <w:color w:val="000000"/>
                <w:sz w:val="24"/>
                <w:lang w:val="en-US" w:eastAsia="zh-CN" w:bidi="ar-SA"/>
                <w:kern w:val="2"/>
                <w:szCs w:val="20"/>
                <w:rFonts w:ascii="宋体" w:hAnsi="宋体" w:eastAsia="宋体" w:hint="eastAsia"/>
              </w:rPr>
            </w:pPr>
          </w:p>
          <w:p w14:paraId="46796956">
            <w:pPr>
              <w:spacing w:line="360" w:lineRule="auto"/>
              <w:ind w:firstLine="435"/>
              <w:rPr>
                <w:color w:val="000000"/>
                <w:sz w:val="24"/>
                <w:lang w:val="en-US" w:eastAsia="zh-CN" w:bidi="ar-SA"/>
                <w:kern w:val="2"/>
                <w:szCs w:val="20"/>
                <w:rFonts w:ascii="宋体" w:hAnsi="宋体" w:eastAsia="宋体" w:hint="eastAsia"/>
              </w:rPr>
            </w:pPr>
          </w:p>
          <w:p w14:paraId="5C1B2C05">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服务承诺</w:t>
            </w:r>
          </w:p>
        </w:tc>
        <w:tc>
          <w:tcPr>
            <w:tcW w:w="2706" w:type="dxa"/>
            <w:vAlign w:val="top"/>
          </w:tcPr>
          <w:p w14:paraId="73C10DD8">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1.供应商承诺每年至少做二次</w:t>
            </w:r>
            <w:r>
              <w:rPr>
                <w:color w:val="000000"/>
                <w:sz w:val="24"/>
                <w:lang w:val="en-US" w:eastAsia="zh-CN" w:bidi="ar-SA"/>
                <w:kern w:val="2"/>
                <w:szCs w:val="20"/>
                <w:rFonts w:ascii="宋体" w:hAnsi="宋体" w:hint="eastAsia"/>
              </w:rPr>
              <w:t>配电房设备预防性实验</w:t>
            </w:r>
            <w:r>
              <w:rPr>
                <w:color w:val="000000"/>
                <w:sz w:val="24"/>
                <w:lang w:val="en-US" w:eastAsia="zh-CN" w:bidi="ar-SA"/>
                <w:kern w:val="2"/>
                <w:szCs w:val="20"/>
                <w:rFonts w:ascii="宋体" w:hAnsi="宋体" w:eastAsia="宋体" w:hint="eastAsia"/>
              </w:rPr>
              <w:t>得</w:t>
            </w:r>
            <w:r>
              <w:rPr>
                <w:color w:val="000000"/>
                <w:sz w:val="24"/>
                <w:lang w:val="en-US" w:eastAsia="zh-CN" w:bidi="ar-SA"/>
                <w:kern w:val="2"/>
                <w:szCs w:val="20"/>
                <w:rFonts w:ascii="宋体" w:hAnsi="宋体" w:hint="eastAsia"/>
              </w:rPr>
              <w:t>6</w:t>
            </w:r>
            <w:r>
              <w:rPr>
                <w:color w:val="000000"/>
                <w:sz w:val="24"/>
                <w:lang w:val="en-US" w:eastAsia="zh-CN" w:bidi="ar-SA"/>
                <w:kern w:val="2"/>
                <w:szCs w:val="20"/>
                <w:rFonts w:ascii="宋体" w:hAnsi="宋体" w:eastAsia="宋体" w:hint="eastAsia"/>
              </w:rPr>
              <w:t>分。</w:t>
            </w:r>
          </w:p>
          <w:p w14:paraId="6746312A">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2、供应商承诺委派维保负责人</w:t>
            </w:r>
            <w:r>
              <w:rPr>
                <w:color w:val="000000"/>
                <w:sz w:val="24"/>
                <w:lang w:val="en-US" w:eastAsia="zh-CN" w:bidi="ar-SA"/>
                <w:kern w:val="2"/>
                <w:szCs w:val="20"/>
                <w:rFonts w:ascii="宋体" w:hAnsi="宋体" w:hint="eastAsia"/>
              </w:rPr>
              <w:t>、</w:t>
            </w:r>
            <w:r>
              <w:rPr>
                <w:color w:val="000000"/>
                <w:sz w:val="24"/>
                <w:lang w:val="en-US" w:eastAsia="zh-CN" w:bidi="ar-SA"/>
                <w:kern w:val="2"/>
                <w:szCs w:val="20"/>
                <w:rFonts w:ascii="宋体" w:hAnsi="宋体" w:eastAsia="宋体" w:hint="eastAsia"/>
              </w:rPr>
              <w:t>维保人员采用24小时随时响应工作制的得</w:t>
            </w:r>
            <w:r>
              <w:rPr>
                <w:color w:val="000000"/>
                <w:sz w:val="24"/>
                <w:lang w:val="en-US" w:eastAsia="zh-CN" w:bidi="ar-SA"/>
                <w:kern w:val="2"/>
                <w:szCs w:val="20"/>
                <w:rFonts w:ascii="宋体" w:hAnsi="宋体" w:hint="eastAsia"/>
              </w:rPr>
              <w:t>4</w:t>
            </w:r>
            <w:r>
              <w:rPr>
                <w:color w:val="000000"/>
                <w:sz w:val="24"/>
                <w:lang w:val="en-US" w:eastAsia="zh-CN" w:bidi="ar-SA"/>
                <w:kern w:val="2"/>
                <w:szCs w:val="20"/>
                <w:rFonts w:ascii="宋体" w:hAnsi="宋体" w:eastAsia="宋体" w:hint="eastAsia"/>
              </w:rPr>
              <w:t>分。</w:t>
            </w:r>
          </w:p>
          <w:p w14:paraId="41AA1EB6">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3、供应商承诺拟派项目注册安全工程师每月至少对</w:t>
            </w:r>
            <w:r>
              <w:rPr>
                <w:color w:val="000000"/>
                <w:sz w:val="24"/>
                <w:lang w:val="en-US" w:eastAsia="zh-CN" w:bidi="ar-SA"/>
                <w:kern w:val="2"/>
                <w:szCs w:val="20"/>
                <w:rFonts w:ascii="宋体" w:hAnsi="宋体" w:hint="eastAsia"/>
              </w:rPr>
              <w:t>配电房</w:t>
            </w:r>
            <w:r>
              <w:rPr>
                <w:color w:val="000000"/>
                <w:sz w:val="24"/>
                <w:lang w:val="en-US" w:eastAsia="zh-CN" w:bidi="ar-SA"/>
                <w:kern w:val="2"/>
                <w:szCs w:val="20"/>
                <w:rFonts w:ascii="宋体" w:hAnsi="宋体" w:eastAsia="宋体" w:hint="eastAsia"/>
              </w:rPr>
              <w:t>进行一次全面安全巡查并记录的得</w:t>
            </w:r>
            <w:r>
              <w:rPr>
                <w:color w:val="000000"/>
                <w:sz w:val="24"/>
                <w:lang w:val="en-US" w:eastAsia="zh-CN" w:bidi="ar-SA"/>
                <w:kern w:val="2"/>
                <w:szCs w:val="20"/>
                <w:rFonts w:ascii="宋体" w:hAnsi="宋体" w:hint="eastAsia"/>
              </w:rPr>
              <w:t>3</w:t>
            </w:r>
            <w:r>
              <w:rPr>
                <w:color w:val="000000"/>
                <w:sz w:val="24"/>
                <w:lang w:val="en-US" w:eastAsia="zh-CN" w:bidi="ar-SA"/>
                <w:kern w:val="2"/>
                <w:szCs w:val="20"/>
                <w:rFonts w:ascii="宋体" w:hAnsi="宋体" w:eastAsia="宋体" w:hint="eastAsia"/>
              </w:rPr>
              <w:t>分。</w:t>
            </w:r>
          </w:p>
          <w:p w14:paraId="46EEE6B4">
            <w:pPr>
              <w:spacing w:line="360" w:lineRule="auto"/>
              <w:rPr>
                <w:b w:val="1"/>
                <w:color w:val="000000"/>
                <w:sz w:val="24"/>
                <w:lang w:val="en-US" w:eastAsia="zh-CN" w:bidi="ar-SA"/>
                <w:bCs/>
                <w:kern w:val="2"/>
                <w:szCs w:val="20"/>
                <w:rFonts w:ascii="宋体" w:hAnsi="宋体" w:eastAsia="宋体" w:hint="eastAsia"/>
              </w:rPr>
            </w:pPr>
            <w:r>
              <w:rPr>
                <w:b w:val="1"/>
                <w:color w:val="000000"/>
                <w:sz w:val="24"/>
                <w:lang w:val="en-US" w:eastAsia="zh-CN" w:bidi="ar-SA"/>
                <w:bCs/>
                <w:kern w:val="2"/>
                <w:szCs w:val="20"/>
                <w:rFonts w:ascii="宋体" w:hAnsi="宋体" w:eastAsia="宋体" w:hint="eastAsia"/>
              </w:rPr>
              <w:t>注：响应文件中提供满足上述要求的承诺函扫描件，承诺函格式自拟，但须体现相应承诺内容。</w:t>
            </w:r>
          </w:p>
        </w:tc>
        <w:tc>
          <w:tcPr>
            <w:tcW w:w="756" w:type="dxa"/>
            <w:vAlign w:val="top"/>
          </w:tcPr>
          <w:p w14:paraId="4E433A0D">
            <w:pPr>
              <w:spacing w:line="360" w:lineRule="auto"/>
              <w:ind w:firstLine="435"/>
              <w:rPr>
                <w:color w:val="000000"/>
                <w:sz w:val="24"/>
                <w:lang w:val="en-US" w:eastAsia="zh-CN" w:bidi="ar-SA"/>
                <w:kern w:val="2"/>
                <w:szCs w:val="20"/>
                <w:rFonts w:ascii="宋体" w:hAnsi="宋体" w:eastAsia="宋体" w:hint="eastAsia"/>
              </w:rPr>
            </w:pPr>
          </w:p>
          <w:p w14:paraId="7A848B8B">
            <w:pPr>
              <w:spacing w:line="360" w:lineRule="auto"/>
              <w:ind w:firstLine="435"/>
              <w:rPr>
                <w:color w:val="000000"/>
                <w:sz w:val="24"/>
                <w:lang w:val="en-US" w:eastAsia="zh-CN" w:bidi="ar-SA"/>
                <w:kern w:val="2"/>
                <w:szCs w:val="20"/>
                <w:rFonts w:ascii="宋体" w:hAnsi="宋体" w:eastAsia="宋体" w:hint="eastAsia"/>
              </w:rPr>
            </w:pPr>
          </w:p>
          <w:p w14:paraId="05990903">
            <w:pPr>
              <w:spacing w:line="360" w:lineRule="auto"/>
              <w:ind w:firstLine="435"/>
              <w:rPr>
                <w:color w:val="000000"/>
                <w:sz w:val="24"/>
                <w:lang w:val="en-US" w:eastAsia="zh-CN" w:bidi="ar-SA"/>
                <w:kern w:val="2"/>
                <w:szCs w:val="20"/>
                <w:rFonts w:ascii="宋体" w:hAnsi="宋体" w:eastAsia="宋体" w:hint="eastAsia"/>
              </w:rPr>
            </w:pPr>
          </w:p>
          <w:p w14:paraId="22F10F50">
            <w:pPr>
              <w:spacing w:line="360" w:lineRule="auto"/>
              <w:ind w:firstLine="435"/>
              <w:rPr>
                <w:color w:val="000000"/>
                <w:sz w:val="24"/>
                <w:lang w:val="en-US" w:eastAsia="zh-CN" w:bidi="ar-SA"/>
                <w:kern w:val="2"/>
                <w:szCs w:val="20"/>
                <w:rFonts w:ascii="宋体" w:hAnsi="宋体" w:eastAsia="宋体" w:hint="eastAsia"/>
              </w:rPr>
            </w:pPr>
          </w:p>
          <w:p w14:paraId="3C618847">
            <w:pPr>
              <w:spacing w:line="360" w:lineRule="auto"/>
              <w:ind w:firstLine="435"/>
              <w:rPr>
                <w:color w:val="000000"/>
                <w:sz w:val="24"/>
                <w:lang w:val="en-US" w:eastAsia="zh-CN" w:bidi="ar-SA"/>
                <w:kern w:val="2"/>
                <w:szCs w:val="20"/>
                <w:rFonts w:ascii="宋体" w:hAnsi="宋体" w:eastAsia="宋体" w:hint="eastAsia"/>
              </w:rPr>
            </w:pPr>
          </w:p>
          <w:p w14:paraId="6C90372F">
            <w:pPr>
              <w:spacing w:line="360" w:lineRule="auto"/>
              <w:ind w:firstLine="435"/>
              <w:rPr>
                <w:color w:val="000000"/>
                <w:sz w:val="24"/>
                <w:lang w:val="en-US" w:eastAsia="zh-CN" w:bidi="ar-SA"/>
                <w:kern w:val="2"/>
                <w:szCs w:val="20"/>
                <w:rFonts w:ascii="宋体" w:hAnsi="宋体" w:eastAsia="宋体" w:hint="eastAsia"/>
              </w:rPr>
            </w:pPr>
          </w:p>
          <w:p w14:paraId="24215383">
            <w:pPr>
              <w:spacing w:line="360" w:lineRule="auto"/>
              <w:ind w:firstLine="435"/>
              <w:rPr>
                <w:color w:val="000000"/>
                <w:sz w:val="24"/>
                <w:lang w:val="en-US" w:eastAsia="zh-CN" w:bidi="ar-SA"/>
                <w:kern w:val="2"/>
                <w:szCs w:val="20"/>
                <w:rFonts w:ascii="宋体" w:hAnsi="宋体" w:eastAsia="宋体" w:hint="eastAsia"/>
              </w:rPr>
            </w:pPr>
          </w:p>
          <w:p w14:paraId="564907AE">
            <w:pPr>
              <w:spacing w:line="360" w:lineRule="auto"/>
              <w:ind w:firstLine="435"/>
              <w:rPr>
                <w:color w:val="000000"/>
                <w:sz w:val="24"/>
                <w:lang w:val="en-US" w:eastAsia="zh-CN" w:bidi="ar-SA"/>
                <w:kern w:val="2"/>
                <w:szCs w:val="20"/>
                <w:rFonts w:ascii="宋体" w:hAnsi="宋体" w:eastAsia="宋体" w:hint="eastAsia"/>
              </w:rPr>
            </w:pPr>
          </w:p>
          <w:p w14:paraId="194B1395">
            <w:pPr>
              <w:spacing w:line="360" w:lineRule="auto"/>
              <w:rPr>
                <w:color w:val="000000"/>
                <w:sz w:val="24"/>
                <w:lang w:val="en-US" w:eastAsia="zh-CN" w:bidi="ar-SA"/>
                <w:kern w:val="2"/>
                <w:szCs w:val="20"/>
                <w:rFonts w:ascii="宋体" w:hAnsi="宋体" w:eastAsia="宋体" w:hint="eastAsia"/>
              </w:rPr>
            </w:pPr>
            <w:r>
              <w:rPr>
                <w:color w:val="000000"/>
                <w:sz w:val="24"/>
                <w:lang w:val="en-US" w:eastAsia="zh-CN" w:bidi="ar-SA"/>
                <w:kern w:val="2"/>
                <w:szCs w:val="20"/>
                <w:rFonts w:ascii="宋体" w:hAnsi="宋体" w:eastAsia="宋体" w:hint="eastAsia"/>
              </w:rPr>
              <w:t>0-1</w:t>
            </w:r>
            <w:r>
              <w:rPr>
                <w:color w:val="000000"/>
                <w:sz w:val="24"/>
                <w:lang w:val="en-US" w:eastAsia="zh-CN" w:bidi="ar-SA"/>
                <w:kern w:val="2"/>
                <w:szCs w:val="20"/>
                <w:rFonts w:ascii="宋体" w:hAnsi="宋体" w:hint="eastAsia"/>
              </w:rPr>
              <w:t>5</w:t>
            </w:r>
            <w:r>
              <w:rPr>
                <w:color w:val="000000"/>
                <w:sz w:val="24"/>
                <w:lang w:val="en-US" w:eastAsia="zh-CN" w:bidi="ar-SA"/>
                <w:kern w:val="2"/>
                <w:szCs w:val="20"/>
                <w:rFonts w:ascii="宋体" w:hAnsi="宋体" w:eastAsia="宋体" w:hint="eastAsia"/>
              </w:rPr>
              <w:t xml:space="preserve"> 分</w:t>
            </w:r>
          </w:p>
        </w:tc>
      </w:tr>
      <w:tr w14:paraId="3B66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jc w:val="center"/>
        </w:trPr>
        <w:tc>
          <w:tcPr>
            <w:tcW w:w="774" w:type="dxa"/>
            <w:vAlign w:val="center"/>
          </w:tcPr>
          <w:p w14:paraId="43191491">
            <w:pPr>
              <w:jc w:val="center"/>
              <w:spacing w:line="360" w:lineRule="auto"/>
              <w:rPr>
                <w:color w:val="000000"/>
                <w:sz w:val="24"/>
                <w:rFonts w:ascii="宋体" w:hAnsi="宋体" w:eastAsia="宋体" w:hint="eastAsia"/>
              </w:rPr>
            </w:pPr>
            <w:r>
              <w:rPr>
                <w:color w:val="000000"/>
                <w:sz w:val="24"/>
                <w:rFonts w:ascii="宋体" w:hAnsi="宋体" w:eastAsia="宋体" w:hint="eastAsia"/>
              </w:rPr>
              <w:t>价格分</w:t>
            </w:r>
          </w:p>
          <w:p w14:paraId="2783B8DE">
            <w:pPr>
              <w:jc w:val="center"/>
              <w:spacing w:line="360" w:lineRule="auto"/>
              <w:rPr>
                <w:color w:val="000000"/>
                <w:sz w:val="24"/>
                <w:rFonts w:ascii="宋体" w:hAnsi="宋体" w:eastAsia="宋体" w:hint="eastAsia"/>
              </w:rPr>
            </w:pPr>
            <w:r>
              <w:rPr>
                <w:color w:val="000000"/>
                <w:sz w:val="24"/>
                <w:rFonts w:ascii="宋体" w:hAnsi="宋体" w:eastAsia="宋体" w:hint="eastAsia"/>
              </w:rPr>
              <w:t>（</w:t>
            </w:r>
            <w:r>
              <w:rPr>
                <w:u w:val="single"/>
                <w:color w:val="000000"/>
                <w:sz w:val="24"/>
                <w:lang w:val="en-US" w:eastAsia="zh-CN"/>
                <w:rFonts w:ascii="宋体" w:hAnsi="宋体" w:eastAsia="宋体" w:hint="eastAsia"/>
              </w:rPr>
              <w:t>20</w:t>
            </w:r>
            <w:r>
              <w:rPr>
                <w:color w:val="000000"/>
                <w:sz w:val="24"/>
                <w:rFonts w:ascii="宋体" w:hAnsi="宋体" w:eastAsia="宋体" w:hint="eastAsia"/>
              </w:rPr>
              <w:t>分）</w:t>
            </w:r>
          </w:p>
        </w:tc>
        <w:tc>
          <w:tcPr>
            <w:tcW w:w="8368" w:type="dxa"/>
            <w:gridSpan w:val="3"/>
            <w:vAlign w:val="center"/>
          </w:tcPr>
          <w:p w14:paraId="62442471">
            <w:pPr>
              <w:pStyle w:val="14"/>
              <w:spacing w:before="81" w:line="360" w:lineRule="exact"/>
              <w:ind w:left="108"/>
              <w:rPr>
                <w:sz w:val="24"/>
                <w:szCs w:val="24"/>
                <w:rFonts w:ascii="宋体" w:hAnsi="宋体" w:eastAsia="宋体" w:hint="eastAsia"/>
              </w:rPr>
            </w:pPr>
            <w:r>
              <w:rPr>
                <w:sz w:val="24"/>
                <w:szCs w:val="24"/>
                <w:rFonts w:ascii="宋体" w:hAnsi="宋体" w:eastAsia="宋体" w:hint="eastAsia"/>
              </w:rPr>
              <w:t>价格分统一采用低价优先法，即满足磋商文件要求且价格最低的</w:t>
            </w:r>
          </w:p>
          <w:p w14:paraId="39DEFE2A">
            <w:pPr>
              <w:pStyle w:val="14"/>
              <w:spacing w:before="80" w:line="360" w:lineRule="exact"/>
              <w:ind w:left="108"/>
              <w:rPr>
                <w:spacing w:val="-5"/>
                <w:sz w:val="24"/>
                <w:szCs w:val="24"/>
                <w:rFonts w:ascii="宋体" w:hAnsi="宋体" w:eastAsia="宋体" w:hint="eastAsia"/>
              </w:rPr>
            </w:pPr>
            <w:r>
              <w:rPr>
                <w:spacing w:val="-5"/>
                <w:sz w:val="24"/>
                <w:szCs w:val="24"/>
                <w:rFonts w:ascii="宋体" w:hAnsi="宋体" w:eastAsia="宋体" w:hint="eastAsia"/>
              </w:rPr>
              <w:t xml:space="preserve">最后报价为评标基准价，其价格分为满分 </w:t>
            </w:r>
            <w:r>
              <w:rPr>
                <w:u w:val="single"/>
                <w:sz w:val="24"/>
                <w:lang w:val="en-US" w:eastAsia="zh-CN"/>
                <w:szCs w:val="24"/>
                <w:rFonts w:hint="eastAsia"/>
              </w:rPr>
              <w:t>2</w:t>
            </w:r>
            <w:r>
              <w:rPr>
                <w:u w:val="single"/>
                <w:sz w:val="24"/>
                <w:szCs w:val="24"/>
                <w:rFonts w:ascii="宋体" w:hAnsi="宋体" w:eastAsia="宋体" w:hint="eastAsia"/>
              </w:rPr>
              <w:t>0</w:t>
            </w:r>
            <w:r>
              <w:rPr>
                <w:spacing w:val="-9"/>
                <w:sz w:val="24"/>
                <w:szCs w:val="24"/>
                <w:rFonts w:ascii="宋体" w:hAnsi="宋体" w:eastAsia="宋体" w:hint="eastAsia"/>
              </w:rPr>
              <w:t xml:space="preserve"> 分。其他供应商的价</w:t>
            </w:r>
          </w:p>
          <w:p w14:paraId="0A6E4A0F">
            <w:pPr>
              <w:pStyle w:val="14"/>
              <w:spacing w:before="80" w:line="360" w:lineRule="exact"/>
              <w:ind w:left="108"/>
              <w:rPr>
                <w:sz w:val="24"/>
                <w:szCs w:val="24"/>
                <w:rFonts w:ascii="宋体" w:hAnsi="宋体" w:eastAsia="宋体" w:hint="eastAsia"/>
              </w:rPr>
            </w:pPr>
            <w:r>
              <w:rPr>
                <w:sz w:val="24"/>
                <w:szCs w:val="24"/>
                <w:rFonts w:ascii="宋体" w:hAnsi="宋体" w:eastAsia="宋体" w:hint="eastAsia"/>
              </w:rPr>
              <w:t>格分统一按照下列公式计算：</w:t>
            </w:r>
          </w:p>
          <w:p w14:paraId="32DEBCD7">
            <w:pPr>
              <w:numPr>
                <w:ilvl w:val="0"/>
                <w:numId w:val="0"/>
              </w:numPr>
              <w:spacing w:line="360" w:lineRule="auto"/>
              <w:ind w:leftChars="0"/>
              <w:rPr>
                <w:sz w:val="24"/>
                <w:szCs w:val="24"/>
                <w:rFonts w:ascii="宋体" w:hAnsi="宋体" w:eastAsia="宋体" w:hint="eastAsia"/>
              </w:rPr>
            </w:pPr>
            <w:r>
              <w:rPr>
                <w:sz w:val="24"/>
                <w:szCs w:val="24"/>
                <w:rFonts w:ascii="宋体" w:hAnsi="宋体" w:eastAsia="宋体" w:hint="eastAsia"/>
              </w:rPr>
              <w:t>最后报价得分＝（评标基准价/最后报价）×</w:t>
            </w:r>
            <w:r>
              <w:rPr>
                <w:u w:val="single"/>
                <w:sz w:val="24"/>
                <w:lang w:val="en-US" w:eastAsia="zh-CN"/>
                <w:szCs w:val="24"/>
                <w:rFonts w:ascii="宋体" w:hAnsi="宋体" w:hint="eastAsia"/>
              </w:rPr>
              <w:t>2</w:t>
            </w:r>
            <w:r>
              <w:rPr>
                <w:u w:val="single"/>
                <w:sz w:val="24"/>
                <w:szCs w:val="24"/>
                <w:rFonts w:ascii="宋体" w:hAnsi="宋体" w:eastAsia="宋体" w:hint="eastAsia"/>
              </w:rPr>
              <w:t>0</w:t>
            </w:r>
            <w:r>
              <w:rPr>
                <w:sz w:val="24"/>
                <w:szCs w:val="24"/>
                <w:rFonts w:ascii="宋体" w:hAnsi="宋体" w:eastAsia="宋体" w:hint="eastAsia"/>
              </w:rPr>
              <w:t>％×100</w:t>
            </w:r>
          </w:p>
        </w:tc>
      </w:tr>
    </w:tbl>
    <w:p w14:paraId="44AF89DA">
      <w:pPr>
        <w:pStyle w:val="12"/>
        <w:tabs>
          <w:tab w:val="left" w:pos="1775"/>
        </w:tabs>
        <w:spacing w:before="95" w:line="364" w:lineRule="auto"/>
        <w:ind w:firstLine="0" w:left="0" w:right="680"/>
        <w:rPr>
          <w:sz w:val="24"/>
        </w:rPr>
      </w:pPr>
    </w:p>
    <w:p w14:paraId="4D7116EA">
      <w:pPr>
        <w:pStyle w:val="12"/>
        <w:numPr>
          <w:ilvl w:val="2"/>
          <w:numId w:val="9"/>
        </w:numPr>
        <w:tabs>
          <w:tab w:val="left" w:pos="1775"/>
        </w:tabs>
        <w:spacing w:before="96"/>
        <w:ind w:firstLine="434"/>
        <w:rPr>
          <w:sz w:val="24"/>
        </w:rPr>
      </w:pPr>
      <w:r>
        <w:rPr>
          <w:sz w:val="24"/>
        </w:rPr>
        <w:t>分值汇总</w:t>
      </w:r>
    </w:p>
    <w:p w14:paraId="34181BD4">
      <w:pPr>
        <w:pStyle w:val="7"/>
        <w:numPr>
          <w:ilvl w:val="0"/>
          <w:numId w:val="10"/>
        </w:numPr>
        <w:spacing w:before="95" w:line="364" w:lineRule="auto"/>
        <w:ind w:left="0" w:right="677"/>
        <w:rPr>
          <w:sz w:val="24"/>
          <w:szCs w:val="24"/>
        </w:rPr>
      </w:pPr>
      <w:r>
        <w:rPr>
          <w:sz w:val="24"/>
          <w:szCs w:val="24"/>
        </w:rPr>
        <w:t>磋商小组各成员应当独立对每个有效响应的文件进行评价、打分，然</w:t>
      </w:r>
      <w:r>
        <w:rPr>
          <w:spacing w:val="-5"/>
          <w:sz w:val="24"/>
          <w:szCs w:val="24"/>
        </w:rPr>
        <w:t>后汇总每个供应商每项评分因素的得分，再取各位评委评分之平均值，四舍五入保留至小数点后两位数，得到该供应商的技术资信分。</w:t>
      </w:r>
    </w:p>
    <w:p w14:paraId="3CD89BA1">
      <w:pPr>
        <w:pStyle w:val="7"/>
        <w:numPr>
          <w:ilvl w:val="0"/>
          <w:numId w:val="10"/>
        </w:numPr>
        <w:spacing w:before="95" w:line="364" w:lineRule="auto"/>
        <w:ind w:left="0" w:right="677"/>
        <w:rPr>
          <w:sz w:val="24"/>
          <w:szCs w:val="24"/>
        </w:rPr>
      </w:pPr>
      <w:r>
        <w:rPr>
          <w:sz w:val="24"/>
          <w:szCs w:val="24"/>
        </w:rPr>
        <w:t>将每个供应商的技术资信分加上根据上述标准计算出的价格分，即为该供应商的综合总得</w:t>
      </w:r>
      <w:r>
        <w:rPr>
          <w:sz w:val="24"/>
          <w:szCs w:val="24"/>
          <w:rFonts w:hint="eastAsia"/>
        </w:rPr>
        <w:t>。</w:t>
      </w:r>
    </w:p>
    <w:p w14:paraId="5B62361C">
      <w:pPr>
        <w:pStyle w:val="7"/>
        <w:numPr>
          <w:ilvl w:val="0"/>
          <w:numId w:val="10"/>
        </w:numPr>
        <w:spacing w:before="95" w:line="364" w:lineRule="auto"/>
        <w:ind w:left="0" w:right="677"/>
        <w:rPr>
          <w:sz w:val="24"/>
          <w:lang w:val="en-US" w:eastAsia="zh-CN"/>
          <w:szCs w:val="24"/>
          <w:rFonts w:hint="eastAsia"/>
        </w:rPr>
      </w:pPr>
      <w:r>
        <w:rPr>
          <w:sz w:val="24"/>
          <w:lang w:val="en-US" w:eastAsia="zh-CN"/>
          <w:szCs w:val="24"/>
          <w:rFonts w:hint="eastAsia"/>
        </w:rPr>
        <w:t>最终中标人选定以技术资信分+价格分=综合得分最高者中标。</w:t>
      </w:r>
    </w:p>
    <w:p w14:paraId="078FDDD0">
      <w:pPr>
        <w:jc w:val="both"/>
        <w:spacing w:line="360" w:lineRule="auto"/>
        <w:rPr>
          <w:b w:val="1"/>
          <w:sz w:val="36"/>
          <w:bCs w:val="0"/>
          <w:szCs w:val="36"/>
          <w:rFonts w:ascii="宋体" w:hAnsi="宋体" w:hint="eastAsia"/>
        </w:rPr>
      </w:pPr>
    </w:p>
    <w:p w14:paraId="05045A3D">
      <w:pPr>
        <w:jc w:val="center"/>
        <w:spacing w:line="360" w:lineRule="auto"/>
        <w:rPr>
          <w:b w:val="1"/>
          <w:sz w:val="36"/>
          <w:lang w:val="en-US" w:eastAsia="zh-CN" w:bidi="ar-SA"/>
          <w:bCs w:val="0"/>
          <w:kern w:val="0"/>
          <w:szCs w:val="36"/>
          <w:rFonts w:ascii="宋体" w:hAnsi="宋体" w:eastAsia="宋体" w:hint="eastAsia"/>
        </w:rPr>
      </w:pPr>
      <w:r>
        <w:rPr>
          <w:b w:val="1"/>
          <w:sz w:val="36"/>
          <w:lang w:val="en-US" w:eastAsia="zh-CN" w:bidi="ar-SA"/>
          <w:bCs w:val="0"/>
          <w:kern w:val="0"/>
          <w:szCs w:val="36"/>
          <w:rFonts w:ascii="宋体" w:hAnsi="宋体" w:eastAsia="宋体" w:hint="eastAsia"/>
        </w:rPr>
        <w:t xml:space="preserve">   </w:t>
      </w:r>
      <w:r>
        <w:rPr>
          <w:b w:val="0"/>
          <w:sz w:val="36"/>
          <w:lang w:val="en-US" w:eastAsia="zh-CN" w:bidi="ar-SA"/>
          <w:bCs/>
          <w:kern w:val="0"/>
          <w:szCs w:val="36"/>
          <w:rFonts w:ascii="宋体" w:hAnsi="宋体" w:eastAsia="宋体" w:hint="eastAsia"/>
        </w:rPr>
        <w:t xml:space="preserve">        </w:t>
      </w:r>
      <w:r>
        <w:rPr>
          <w:b w:val="0"/>
          <w:sz w:val="24"/>
          <w:lang w:val="en-US" w:eastAsia="zh-CN" w:bidi="ar-SA"/>
          <w:bCs/>
          <w:kern w:val="0"/>
          <w:szCs w:val="24"/>
          <w:rFonts w:ascii="宋体" w:hAnsi="宋体" w:eastAsia="宋体" w:hint="eastAsia"/>
        </w:rPr>
        <w:t xml:space="preserve">  </w:t>
      </w:r>
    </w:p>
    <w:p w14:paraId="65F7AE7F">
      <w:pPr>
        <w:jc w:val="center"/>
        <w:rPr>
          <w:sz w:val="24"/>
        </w:rPr>
      </w:pPr>
    </w:p>
    <w:p w14:paraId="095E3DF2">
      <w:pPr>
        <w:jc w:val="center"/>
        <w:rPr>
          <w:sz w:val="24"/>
        </w:rPr>
      </w:pPr>
    </w:p>
    <w:p w14:paraId="3462EE5D">
      <w:pPr>
        <w:jc w:val="center"/>
        <w:rPr>
          <w:b w:val="1"/>
          <w:sz w:val="26"/>
          <w:bCs/>
          <w:szCs w:val="26"/>
          <w:rFonts w:hint="eastAsia"/>
        </w:rPr>
      </w:pPr>
      <w:r>
        <w:rPr>
          <w:b w:val="1"/>
          <w:sz w:val="26"/>
          <w:bCs/>
          <w:szCs w:val="26"/>
          <w:rFonts w:hint="eastAsia"/>
        </w:rPr>
        <w:t>第</w:t>
      </w:r>
      <w:r>
        <w:rPr>
          <w:b w:val="1"/>
          <w:sz w:val="26"/>
          <w:lang w:val="en-US" w:eastAsia="zh-CN"/>
          <w:bCs/>
          <w:szCs w:val="26"/>
          <w:rFonts w:hint="eastAsia"/>
        </w:rPr>
        <w:t>四</w:t>
      </w:r>
      <w:r>
        <w:rPr>
          <w:b w:val="1"/>
          <w:sz w:val="26"/>
          <w:bCs/>
          <w:szCs w:val="26"/>
          <w:rFonts w:hint="eastAsia"/>
        </w:rPr>
        <w:t>章  投标报价汇总表格式</w:t>
      </w:r>
    </w:p>
    <w:tbl>
      <w:tblPr>
        <w:tblStyle w:val="10"/>
        <w:tblW w:w="0" w:type="auto"/>
        <w:tblInd w:type="dxa" w:w="-108.000000"/>
        <w:tblLayout w:type="autofi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420.000000"/>
        <w:gridCol w:w="6334.000000"/>
      </w:tblGrid>
      <w:tr w14:paraId="693C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6" w:hRule="atLeast"/>
        </w:trPr>
        <w:tc>
          <w:tcPr>
            <w:tcW w:w="2420" w:type="dxa"/>
            <w:vAlign w:val="center"/>
          </w:tcPr>
          <w:p w14:paraId="690167AD">
            <w:pPr>
              <w:jc w:val="center"/>
              <w:spacing w:line="380" w:lineRule="exact"/>
              <w:rPr>
                <w:sz w:val="24"/>
                <w:rFonts w:hint="eastAsia"/>
              </w:rPr>
            </w:pPr>
            <w:r>
              <w:rPr>
                <w:sz w:val="24"/>
                <w:rFonts w:hint="eastAsia"/>
              </w:rPr>
              <w:t>项目名称</w:t>
            </w:r>
          </w:p>
        </w:tc>
        <w:tc>
          <w:tcPr>
            <w:tcW w:w="6334" w:type="dxa"/>
            <w:vAlign w:val="center"/>
          </w:tcPr>
          <w:p w14:paraId="3853ED6F">
            <w:pPr>
              <w:jc w:val="center"/>
              <w:spacing w:line="380" w:lineRule="exact"/>
              <w:rPr>
                <w:sz w:val="24"/>
                <w:rFonts w:hint="eastAsia"/>
              </w:rPr>
            </w:pPr>
            <w:r>
              <w:rPr>
                <w:sz w:val="24"/>
                <w:rFonts w:hint="eastAsia"/>
              </w:rPr>
              <w:t>（请自行注明标段及及名称）</w:t>
            </w:r>
          </w:p>
        </w:tc>
      </w:tr>
      <w:tr w14:paraId="12CC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46" w:hRule="atLeast"/>
        </w:trPr>
        <w:tc>
          <w:tcPr>
            <w:tcW w:w="2420" w:type="dxa"/>
            <w:vAlign w:val="center"/>
          </w:tcPr>
          <w:p w14:paraId="2B1C4EAA">
            <w:pPr>
              <w:jc w:val="center"/>
              <w:spacing w:line="380" w:lineRule="exact"/>
              <w:rPr>
                <w:sz w:val="24"/>
                <w:rFonts w:hint="eastAsia"/>
              </w:rPr>
            </w:pPr>
            <w:r>
              <w:rPr>
                <w:sz w:val="24"/>
                <w:rFonts w:hint="eastAsia"/>
              </w:rPr>
              <w:t>投标人名称</w:t>
            </w:r>
          </w:p>
        </w:tc>
        <w:tc>
          <w:tcPr>
            <w:tcW w:w="6334" w:type="dxa"/>
            <w:vAlign w:val="top"/>
          </w:tcPr>
          <w:p w14:paraId="5AC91BEC">
            <w:pPr>
              <w:spacing w:line="380" w:lineRule="exact"/>
              <w:rPr>
                <w:sz w:val="24"/>
                <w:rFonts w:hint="eastAsia"/>
              </w:rPr>
            </w:pPr>
          </w:p>
        </w:tc>
      </w:tr>
      <w:tr w14:paraId="1194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6" w:hRule="atLeast"/>
        </w:trPr>
        <w:tc>
          <w:tcPr>
            <w:tcW w:w="2420" w:type="dxa"/>
            <w:vAlign w:val="center"/>
          </w:tcPr>
          <w:p w14:paraId="609C8A11">
            <w:pPr>
              <w:jc w:val="center"/>
              <w:spacing w:line="380" w:lineRule="exact"/>
              <w:rPr>
                <w:sz w:val="24"/>
                <w:rFonts w:hint="eastAsia"/>
              </w:rPr>
            </w:pPr>
            <w:r>
              <w:rPr>
                <w:sz w:val="24"/>
                <w:rFonts w:hint="eastAsia"/>
              </w:rPr>
              <w:t>投标报价</w:t>
            </w:r>
          </w:p>
        </w:tc>
        <w:tc>
          <w:tcPr>
            <w:tcW w:w="6334" w:type="dxa"/>
            <w:vAlign w:val="bottom"/>
          </w:tcPr>
          <w:p w14:paraId="232D5522">
            <w:pPr>
              <w:spacing w:line="380" w:lineRule="exact"/>
              <w:rPr>
                <w:sz w:val="24"/>
                <w:rFonts w:hint="eastAsia"/>
              </w:rPr>
            </w:pPr>
            <w:r>
              <w:rPr>
                <w:sz w:val="24"/>
                <w:rFonts w:hint="eastAsia"/>
              </w:rPr>
              <w:t>小写：</w:t>
            </w:r>
            <w:bookmarkStart w:id="3" w:name="OLE_LINK3"/>
            <w:r>
              <w:rPr>
                <w:u w:val="single"/>
                <w:sz w:val="24"/>
                <w:rFonts w:hint="eastAsia"/>
              </w:rPr>
              <w:t xml:space="preserve">             </w:t>
            </w:r>
            <w:r>
              <w:rPr>
                <w:sz w:val="24"/>
                <w:rFonts w:hint="eastAsia"/>
              </w:rPr>
              <w:t xml:space="preserve"> </w:t>
            </w:r>
            <w:bookmarkEnd w:id="3"/>
            <w:r>
              <w:rPr>
                <w:sz w:val="24"/>
                <w:rFonts w:hint="eastAsia"/>
              </w:rPr>
              <w:t xml:space="preserve">   大写：</w:t>
            </w:r>
            <w:r>
              <w:rPr>
                <w:u w:val="single"/>
                <w:sz w:val="24"/>
                <w:rFonts w:hint="eastAsia"/>
              </w:rPr>
              <w:t xml:space="preserve">                   </w:t>
            </w:r>
            <w:r>
              <w:rPr>
                <w:sz w:val="24"/>
                <w:rFonts w:hint="eastAsia"/>
              </w:rPr>
              <w:t xml:space="preserve"> </w:t>
            </w:r>
          </w:p>
        </w:tc>
      </w:tr>
      <w:tr w14:paraId="1C41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6" w:hRule="atLeast"/>
        </w:trPr>
        <w:tc>
          <w:tcPr>
            <w:tcW w:w="2420" w:type="dxa"/>
            <w:vAlign w:val="center"/>
          </w:tcPr>
          <w:p w14:paraId="170DE7F7">
            <w:pPr>
              <w:jc w:val="center"/>
              <w:spacing w:line="380" w:lineRule="exact"/>
              <w:rPr>
                <w:sz w:val="24"/>
                <w:rFonts w:hint="eastAsia"/>
              </w:rPr>
            </w:pPr>
            <w:r>
              <w:rPr>
                <w:sz w:val="24"/>
                <w:rFonts w:hint="eastAsia"/>
              </w:rPr>
              <w:t>工程质量标准</w:t>
            </w:r>
          </w:p>
        </w:tc>
        <w:tc>
          <w:tcPr>
            <w:tcW w:w="6334" w:type="dxa"/>
            <w:vAlign w:val="top"/>
          </w:tcPr>
          <w:p w14:paraId="410F469C">
            <w:pPr>
              <w:spacing w:line="380" w:lineRule="exact"/>
              <w:rPr>
                <w:sz w:val="24"/>
                <w:rFonts w:hint="eastAsia"/>
              </w:rPr>
            </w:pPr>
          </w:p>
        </w:tc>
      </w:tr>
      <w:tr w14:paraId="1372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46" w:hRule="atLeast"/>
        </w:trPr>
        <w:tc>
          <w:tcPr>
            <w:tcW w:w="2420" w:type="dxa"/>
            <w:vAlign w:val="center"/>
          </w:tcPr>
          <w:p w14:paraId="6F9980CC">
            <w:pPr>
              <w:jc w:val="center"/>
              <w:spacing w:line="380" w:lineRule="exact"/>
              <w:rPr>
                <w:sz w:val="24"/>
                <w:rFonts w:hint="eastAsia"/>
              </w:rPr>
            </w:pPr>
            <w:r>
              <w:rPr>
                <w:sz w:val="24"/>
                <w:rFonts w:hint="eastAsia"/>
              </w:rPr>
              <w:t>合同期限</w:t>
            </w:r>
          </w:p>
        </w:tc>
        <w:tc>
          <w:tcPr>
            <w:tcW w:w="6334" w:type="dxa"/>
            <w:vAlign w:val="top"/>
          </w:tcPr>
          <w:p w14:paraId="4CFC2229">
            <w:pPr>
              <w:spacing w:line="380" w:lineRule="exact"/>
              <w:rPr>
                <w:sz w:val="24"/>
                <w:rFonts w:hint="eastAsia"/>
              </w:rPr>
            </w:pPr>
          </w:p>
        </w:tc>
      </w:tr>
      <w:tr w14:paraId="5C8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66" w:hRule="atLeast"/>
        </w:trPr>
        <w:tc>
          <w:tcPr>
            <w:tcW w:w="2420" w:type="dxa"/>
            <w:vAlign w:val="center"/>
          </w:tcPr>
          <w:p w14:paraId="4CAA9EE0">
            <w:pPr>
              <w:jc w:val="center"/>
              <w:spacing w:line="380" w:lineRule="exact"/>
              <w:rPr>
                <w:sz w:val="24"/>
                <w:rFonts w:hint="eastAsia"/>
              </w:rPr>
            </w:pPr>
          </w:p>
        </w:tc>
        <w:tc>
          <w:tcPr>
            <w:tcW w:w="6334" w:type="dxa"/>
            <w:vAlign w:val="top"/>
          </w:tcPr>
          <w:p w14:paraId="34B5E627">
            <w:pPr>
              <w:spacing w:line="380" w:lineRule="exact"/>
              <w:rPr>
                <w:sz w:val="24"/>
                <w:rFonts w:hint="eastAsia"/>
              </w:rPr>
            </w:pPr>
          </w:p>
        </w:tc>
      </w:tr>
      <w:tr w14:paraId="309C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505" w:hRule="atLeast"/>
        </w:trPr>
        <w:tc>
          <w:tcPr>
            <w:tcW w:w="2420" w:type="dxa"/>
            <w:vAlign w:val="center"/>
          </w:tcPr>
          <w:p w14:paraId="32CA8B91">
            <w:pPr>
              <w:jc w:val="center"/>
              <w:spacing w:line="380" w:lineRule="exact"/>
              <w:rPr>
                <w:sz w:val="24"/>
                <w:rFonts w:hint="eastAsia"/>
              </w:rPr>
            </w:pPr>
            <w:r>
              <w:rPr>
                <w:sz w:val="24"/>
                <w:rFonts w:hint="eastAsia"/>
              </w:rPr>
              <w:t>备注</w:t>
            </w:r>
          </w:p>
        </w:tc>
        <w:tc>
          <w:tcPr>
            <w:tcW w:w="6334" w:type="dxa"/>
            <w:vAlign w:val="top"/>
          </w:tcPr>
          <w:p w14:paraId="6257EC95">
            <w:pPr>
              <w:spacing w:line="380" w:lineRule="exact"/>
              <w:rPr>
                <w:sz w:val="24"/>
                <w:rFonts w:hint="eastAsia"/>
              </w:rPr>
            </w:pPr>
          </w:p>
          <w:p w14:paraId="1323F79F">
            <w:pPr>
              <w:spacing w:line="380" w:lineRule="exact"/>
              <w:rPr>
                <w:sz w:val="24"/>
                <w:rFonts w:hint="eastAsia"/>
              </w:rPr>
            </w:pPr>
          </w:p>
          <w:p w14:paraId="6E91825A">
            <w:pPr>
              <w:spacing w:line="380" w:lineRule="exact"/>
              <w:rPr>
                <w:sz w:val="24"/>
                <w:rFonts w:hint="eastAsia"/>
              </w:rPr>
            </w:pPr>
          </w:p>
          <w:p w14:paraId="4E4B2293">
            <w:pPr>
              <w:spacing w:line="380" w:lineRule="exact"/>
              <w:rPr>
                <w:sz w:val="24"/>
                <w:rFonts w:hint="eastAsia"/>
              </w:rPr>
            </w:pPr>
          </w:p>
        </w:tc>
      </w:tr>
    </w:tbl>
    <w:p w14:paraId="6AE1B1A9">
      <w:pPr>
        <w:spacing w:line="380" w:lineRule="exact"/>
        <w:ind w:firstLine="480" w:firstLineChars="200"/>
        <w:rPr>
          <w:sz w:val="24"/>
          <w:rFonts w:hint="eastAsia"/>
        </w:rPr>
      </w:pPr>
    </w:p>
    <w:p w14:paraId="6E228564">
      <w:pPr>
        <w:spacing w:line="580" w:lineRule="exact"/>
        <w:ind w:firstLine="480" w:firstLineChars="200"/>
        <w:rPr>
          <w:sz w:val="24"/>
          <w:rFonts w:hint="eastAsia"/>
        </w:rPr>
      </w:pPr>
      <w:r>
        <w:rPr>
          <w:sz w:val="24"/>
          <w:rFonts w:hint="eastAsia"/>
        </w:rPr>
        <w:t>地址：</w:t>
      </w:r>
      <w:r>
        <w:rPr>
          <w:u w:val="single"/>
          <w:sz w:val="24"/>
          <w:rFonts w:hint="eastAsia"/>
        </w:rPr>
        <w:t xml:space="preserve">                     </w:t>
      </w:r>
      <w:r>
        <w:rPr>
          <w:sz w:val="24"/>
          <w:rFonts w:hint="eastAsia"/>
        </w:rPr>
        <w:t xml:space="preserve"> 邮编：</w:t>
      </w:r>
      <w:r>
        <w:rPr>
          <w:u w:val="single"/>
          <w:sz w:val="24"/>
          <w:rFonts w:hint="eastAsia"/>
        </w:rPr>
        <w:t xml:space="preserve">                         </w:t>
      </w:r>
    </w:p>
    <w:p w14:paraId="647D354E">
      <w:pPr>
        <w:spacing w:line="580" w:lineRule="exact"/>
        <w:ind w:firstLine="480" w:firstLineChars="200"/>
        <w:rPr>
          <w:sz w:val="24"/>
          <w:rFonts w:hint="eastAsia"/>
        </w:rPr>
      </w:pPr>
      <w:r>
        <w:rPr>
          <w:sz w:val="24"/>
          <w:rFonts w:hint="eastAsia"/>
        </w:rPr>
        <w:t>电话：</w:t>
      </w:r>
      <w:r>
        <w:rPr>
          <w:u w:val="single"/>
          <w:sz w:val="24"/>
          <w:rFonts w:hint="eastAsia"/>
        </w:rPr>
        <w:t xml:space="preserve">                     </w:t>
      </w:r>
      <w:r>
        <w:rPr>
          <w:sz w:val="24"/>
          <w:rFonts w:hint="eastAsia"/>
        </w:rPr>
        <w:t xml:space="preserve"> 传真：</w:t>
      </w:r>
      <w:r>
        <w:rPr>
          <w:u w:val="single"/>
          <w:sz w:val="24"/>
          <w:rFonts w:hint="eastAsia"/>
        </w:rPr>
        <w:t xml:space="preserve">                          </w:t>
      </w:r>
    </w:p>
    <w:p w14:paraId="4A748933">
      <w:pPr>
        <w:spacing w:line="580" w:lineRule="exact"/>
        <w:ind w:firstLine="480" w:firstLineChars="200"/>
        <w:rPr>
          <w:sz w:val="24"/>
          <w:rFonts w:hint="eastAsia"/>
        </w:rPr>
      </w:pPr>
      <w:r>
        <w:rPr>
          <w:sz w:val="24"/>
          <w:rFonts w:hint="eastAsia"/>
        </w:rPr>
        <w:t>投标人：</w:t>
      </w:r>
      <w:r>
        <w:rPr>
          <w:u w:val="single"/>
          <w:sz w:val="24"/>
          <w:rFonts w:hint="eastAsia"/>
        </w:rPr>
        <w:t xml:space="preserve">       （单位全称、盖章）                            </w:t>
      </w:r>
    </w:p>
    <w:p w14:paraId="064FCB5F">
      <w:pPr>
        <w:spacing w:line="580" w:lineRule="exact"/>
        <w:ind w:firstLine="480" w:firstLineChars="200"/>
        <w:rPr>
          <w:sz w:val="24"/>
          <w:rFonts w:hint="eastAsia"/>
        </w:rPr>
      </w:pPr>
      <w:r>
        <w:rPr>
          <w:sz w:val="24"/>
          <w:rFonts w:hint="eastAsia"/>
        </w:rPr>
        <w:t>投标人代表：</w:t>
      </w:r>
      <w:r>
        <w:rPr>
          <w:u w:val="single"/>
          <w:sz w:val="24"/>
          <w:rFonts w:hint="eastAsia"/>
        </w:rPr>
        <w:t xml:space="preserve">   （代表人盖章、签字）                          </w:t>
      </w:r>
    </w:p>
    <w:p w14:paraId="0558DD8F">
      <w:pPr>
        <w:spacing w:line="580" w:lineRule="exact"/>
        <w:ind w:firstLine="480" w:firstLineChars="200"/>
        <w:rPr>
          <w:sz w:val="24"/>
          <w:rFonts w:hint="eastAsia"/>
        </w:rPr>
      </w:pPr>
      <w:r>
        <w:rPr>
          <w:sz w:val="24"/>
          <w:rFonts w:hint="eastAsia"/>
        </w:rPr>
        <w:t>日期：</w:t>
      </w:r>
      <w:r>
        <w:rPr>
          <w:u w:val="single"/>
          <w:sz w:val="24"/>
          <w:rFonts w:hint="eastAsia"/>
        </w:rPr>
        <w:t xml:space="preserve">          </w:t>
      </w:r>
      <w:r>
        <w:rPr>
          <w:sz w:val="24"/>
          <w:rFonts w:hint="eastAsia"/>
        </w:rPr>
        <w:t>年</w:t>
      </w:r>
      <w:r>
        <w:rPr>
          <w:u w:val="single"/>
          <w:sz w:val="24"/>
          <w:rFonts w:hint="eastAsia"/>
        </w:rPr>
        <w:t xml:space="preserve">      </w:t>
      </w:r>
      <w:r>
        <w:rPr>
          <w:sz w:val="24"/>
          <w:rFonts w:hint="eastAsia"/>
        </w:rPr>
        <w:t>月</w:t>
      </w:r>
      <w:r>
        <w:rPr>
          <w:i w:val="1"/>
          <w:u w:val="single"/>
          <w:sz w:val="24"/>
          <w:iCs/>
          <w:rFonts w:hint="eastAsia"/>
        </w:rPr>
        <w:t xml:space="preserve">       </w:t>
      </w:r>
      <w:r>
        <w:rPr>
          <w:sz w:val="24"/>
          <w:rFonts w:hint="eastAsia"/>
        </w:rPr>
        <w:t>日</w:t>
      </w:r>
    </w:p>
    <w:p w14:paraId="5F22ECC6">
      <w:pPr>
        <w:spacing w:line="580" w:lineRule="exact"/>
        <w:ind w:firstLine="480" w:firstLineChars="200"/>
        <w:rPr>
          <w:sz w:val="24"/>
          <w:rFonts w:hint="eastAsia"/>
        </w:rPr>
      </w:pPr>
    </w:p>
    <w:p w14:paraId="2F5AE89F">
      <w:pPr>
        <w:spacing w:line="580" w:lineRule="exact"/>
        <w:ind w:firstLine="480" w:firstLineChars="200"/>
        <w:rPr>
          <w:sz w:val="24"/>
          <w:rFonts w:hint="eastAsia"/>
        </w:rPr>
      </w:pPr>
      <w:r>
        <w:rPr>
          <w:sz w:val="24"/>
          <w:rFonts w:hint="eastAsia"/>
        </w:rPr>
        <w:t>备注：1投标价格为本次招标范围所有工程内容的报价总额。</w:t>
      </w:r>
    </w:p>
    <w:p w14:paraId="5C4603E2">
      <w:pPr>
        <w:jc w:val="center"/>
        <w:spacing w:line="360" w:lineRule="auto"/>
        <w:rPr>
          <w:b w:val="0"/>
          <w:sz w:val="24"/>
          <w:lang w:val="en-US" w:eastAsia="zh-CN" w:bidi="ar-SA"/>
          <w:bCs/>
          <w:kern w:val="0"/>
          <w:szCs w:val="24"/>
          <w:rFonts w:ascii="宋体" w:hAnsi="宋体" w:eastAsia="宋体" w:hint="eastAsia"/>
        </w:rPr>
      </w:pPr>
    </w:p>
    <w:p w14:paraId="0C321B51">
      <w:pPr>
        <w:jc w:val="both"/>
        <w:spacing w:line="360" w:lineRule="auto"/>
        <w:ind w:firstLine="2880" w:firstLineChars="1200"/>
        <w:rPr>
          <w:b w:val="0"/>
          <w:sz w:val="24"/>
          <w:lang w:val="en-US" w:eastAsia="zh-CN" w:bidi="ar-SA"/>
          <w:bCs/>
          <w:kern w:val="0"/>
          <w:szCs w:val="24"/>
          <w:rFonts w:ascii="宋体" w:hAnsi="宋体" w:eastAsia="宋体" w:hint="eastAsia"/>
        </w:rPr>
      </w:pPr>
      <w:r>
        <w:rPr>
          <w:b w:val="0"/>
          <w:sz w:val="24"/>
          <w:lang w:val="en-US" w:eastAsia="zh-CN" w:bidi="ar-SA"/>
          <w:bCs/>
          <w:kern w:val="0"/>
          <w:szCs w:val="24"/>
          <w:rFonts w:ascii="宋体" w:hAnsi="宋体" w:eastAsia="宋体" w:hint="eastAsia"/>
        </w:rPr>
        <w:t xml:space="preserve"> 安徽省食品药品检验研究院</w:t>
      </w:r>
    </w:p>
    <w:p w14:paraId="06F14742">
      <w:pPr>
        <w:jc w:val="center"/>
        <w:spacing w:line="360" w:lineRule="auto"/>
        <w:rPr>
          <w:b w:val="0"/>
          <w:sz w:val="24"/>
          <w:lang w:val="en-US" w:eastAsia="zh-CN" w:bidi="ar-SA"/>
          <w:bCs/>
          <w:kern w:val="0"/>
          <w:szCs w:val="24"/>
          <w:rFonts w:ascii="宋体" w:hAnsi="宋体" w:eastAsia="宋体" w:hint="eastAsia"/>
        </w:rPr>
      </w:pPr>
      <w:r>
        <w:rPr>
          <w:b w:val="0"/>
          <w:sz w:val="24"/>
          <w:lang w:val="en-US" w:eastAsia="zh-CN" w:bidi="ar-SA"/>
          <w:bCs/>
          <w:kern w:val="0"/>
          <w:szCs w:val="24"/>
          <w:rFonts w:ascii="宋体" w:hAnsi="宋体" w:eastAsia="宋体" w:hint="eastAsia"/>
        </w:rPr>
        <w:t xml:space="preserve">                    202</w:t>
      </w:r>
      <w:r>
        <w:rPr>
          <w:b w:val="0"/>
          <w:sz w:val="24"/>
          <w:lang w:val="en-US" w:eastAsia="zh-CN" w:bidi="ar-SA"/>
          <w:bCs/>
          <w:kern w:val="0"/>
          <w:szCs w:val="24"/>
          <w:rFonts w:ascii="宋体" w:hAnsi="宋体" w:hint="eastAsia"/>
        </w:rPr>
        <w:t>5</w:t>
      </w:r>
      <w:r>
        <w:rPr>
          <w:b w:val="0"/>
          <w:sz w:val="24"/>
          <w:lang w:val="en-US" w:eastAsia="zh-CN" w:bidi="ar-SA"/>
          <w:bCs/>
          <w:kern w:val="0"/>
          <w:szCs w:val="24"/>
          <w:rFonts w:ascii="宋体" w:hAnsi="宋体" w:eastAsia="宋体" w:hint="eastAsia"/>
        </w:rPr>
        <w:t>年</w:t>
      </w:r>
      <w:r>
        <w:rPr>
          <w:b w:val="0"/>
          <w:sz w:val="24"/>
          <w:lang w:val="en-US" w:eastAsia="zh-CN" w:bidi="ar-SA"/>
          <w:bCs/>
          <w:kern w:val="0"/>
          <w:szCs w:val="24"/>
          <w:rFonts w:ascii="宋体" w:hAnsi="宋体" w:hint="eastAsia"/>
        </w:rPr>
        <w:t>12</w:t>
      </w:r>
      <w:r>
        <w:rPr>
          <w:b w:val="0"/>
          <w:sz w:val="24"/>
          <w:lang w:val="en-US" w:eastAsia="zh-CN" w:bidi="ar-SA"/>
          <w:bCs/>
          <w:kern w:val="0"/>
          <w:szCs w:val="24"/>
          <w:rFonts w:ascii="宋体" w:hAnsi="宋体" w:eastAsia="宋体" w:hint="eastAsia"/>
        </w:rPr>
        <w:t>月</w:t>
      </w:r>
    </w:p>
    <w:sectPr>
      <w:footerReference r:id="rId5" w:type="default"/>
      <w:docGrid w:type="lines" w:linePitch="312" w:charSpace="0"/>
      <w:pgSz w:w="11906" w:h="16838"/>
      <w:pgMar w:top="1440" w:right="1466" w:bottom="1440" w:left="1800" w:header="851" w:footer="992" w:gutter="0"/>
      <w:cols w:space="720" w:num="1"/>
    </w:sectPr>
  </w:body>
</w:document>
</file>

<file path=tbak/modified.xml>Mon Dec  8 09:51:29 2025
save:Mon Dec  8 09:55:37 2025

</file>